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6" w:rsidRPr="00B42832" w:rsidRDefault="005C7866" w:rsidP="005C7866">
      <w:pPr>
        <w:ind w:left="975"/>
        <w:jc w:val="center"/>
        <w:rPr>
          <w:sz w:val="24"/>
        </w:rPr>
      </w:pPr>
      <w:r w:rsidRPr="00B42832">
        <w:rPr>
          <w:sz w:val="24"/>
        </w:rPr>
        <w:t>2011</w:t>
      </w:r>
      <w:r w:rsidRPr="00B42832">
        <w:rPr>
          <w:rFonts w:hint="eastAsia"/>
          <w:sz w:val="24"/>
        </w:rPr>
        <w:t>年专利授权统计</w:t>
      </w:r>
    </w:p>
    <w:p w:rsidR="005C7866" w:rsidRPr="00B42832" w:rsidRDefault="005C7866" w:rsidP="005C7866">
      <w:pPr>
        <w:ind w:left="975"/>
        <w:jc w:val="center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87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422"/>
        <w:gridCol w:w="1689"/>
        <w:gridCol w:w="1276"/>
        <w:gridCol w:w="1701"/>
        <w:gridCol w:w="992"/>
      </w:tblGrid>
      <w:tr w:rsidR="005C7866" w:rsidRPr="001742AD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22" w:type="dxa"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专利名称</w:t>
            </w:r>
          </w:p>
        </w:tc>
        <w:tc>
          <w:tcPr>
            <w:tcW w:w="1689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申请号</w:t>
            </w:r>
          </w:p>
        </w:tc>
        <w:tc>
          <w:tcPr>
            <w:tcW w:w="12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授权日</w:t>
            </w:r>
          </w:p>
        </w:tc>
        <w:tc>
          <w:tcPr>
            <w:tcW w:w="1701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发明人</w:t>
            </w:r>
          </w:p>
        </w:tc>
        <w:tc>
          <w:tcPr>
            <w:tcW w:w="992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类别</w:t>
            </w:r>
          </w:p>
        </w:tc>
      </w:tr>
      <w:tr w:rsidR="005C7866" w:rsidRPr="005B5F5C" w:rsidTr="00F30898">
        <w:trPr>
          <w:trHeight w:val="24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</w:t>
            </w:r>
          </w:p>
        </w:tc>
        <w:tc>
          <w:tcPr>
            <w:tcW w:w="2422" w:type="dxa"/>
            <w:vAlign w:val="bottom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螺旋片形两相掺混和强化燃烧装置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200810155842.9</w:t>
            </w:r>
          </w:p>
        </w:tc>
        <w:tc>
          <w:tcPr>
            <w:tcW w:w="1276" w:type="dxa"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2011.01.26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唐豪、杨滢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</w:t>
            </w:r>
          </w:p>
        </w:tc>
        <w:tc>
          <w:tcPr>
            <w:tcW w:w="2422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一种吸气式超声速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高超声速飞行器进排气装置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200910027925.4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2011.02.16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顾瑞、徐惊雷、张</w:t>
            </w:r>
            <w:proofErr w:type="gramStart"/>
            <w:r>
              <w:rPr>
                <w:rFonts w:hint="eastAsia"/>
                <w:sz w:val="20"/>
                <w:szCs w:val="20"/>
              </w:rPr>
              <w:t>堃</w:t>
            </w:r>
            <w:proofErr w:type="gramEnd"/>
            <w:r>
              <w:rPr>
                <w:rFonts w:hint="eastAsia"/>
                <w:sz w:val="20"/>
                <w:szCs w:val="20"/>
              </w:rPr>
              <w:t>元、莫建伟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3</w:t>
            </w:r>
          </w:p>
        </w:tc>
        <w:tc>
          <w:tcPr>
            <w:tcW w:w="2422" w:type="dxa"/>
            <w:noWrap/>
            <w:vAlign w:val="bottom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可调速汽车侧碰装置和实验方法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200910233710.8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 2011.02.09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毛建国、何小明、李忠、沈峘、周华鹏、张延召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4</w:t>
            </w:r>
          </w:p>
        </w:tc>
        <w:tc>
          <w:tcPr>
            <w:tcW w:w="2422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大管</w:t>
            </w:r>
            <w:proofErr w:type="gramStart"/>
            <w:r>
              <w:rPr>
                <w:rFonts w:hint="eastAsia"/>
                <w:sz w:val="20"/>
                <w:szCs w:val="20"/>
              </w:rPr>
              <w:t>径</w:t>
            </w:r>
            <w:proofErr w:type="gramEnd"/>
            <w:r>
              <w:rPr>
                <w:rFonts w:hint="eastAsia"/>
                <w:sz w:val="20"/>
                <w:szCs w:val="20"/>
              </w:rPr>
              <w:t>高温烟道烟气余热半导体温差发电系统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200910024648.1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2011.2.9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韩东、白忠恺、梁林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5</w:t>
            </w:r>
          </w:p>
        </w:tc>
        <w:tc>
          <w:tcPr>
            <w:tcW w:w="2422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应用于航空发动机风扇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压气机转子超声叶型及设计方法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200710191001.9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2011.5.11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周</w:t>
            </w: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正贵</w:t>
            </w: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雷延</w:t>
            </w:r>
            <w:proofErr w:type="gramEnd"/>
            <w:r>
              <w:rPr>
                <w:rFonts w:ascii="Courier New" w:hAnsi="Courier New" w:cs="Courier New" w:hint="eastAsia"/>
                <w:sz w:val="20"/>
                <w:szCs w:val="20"/>
              </w:rPr>
              <w:t>生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螺旋形垂直轴风力机叶片</w:t>
            </w: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阳模制作</w:t>
            </w:r>
            <w:proofErr w:type="gramEnd"/>
            <w:r>
              <w:rPr>
                <w:rFonts w:ascii="Courier New" w:hAnsi="Courier New" w:cs="Courier New" w:hint="eastAsia"/>
                <w:sz w:val="20"/>
                <w:szCs w:val="20"/>
              </w:rPr>
              <w:t>工具及其制作方法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200910184874.6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2011.05.11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周正贵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cs="Courier New" w:hint="eastAsia"/>
                <w:sz w:val="20"/>
                <w:szCs w:val="20"/>
              </w:rPr>
              <w:t>邱名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ourier New" w:hint="eastAsia"/>
                <w:sz w:val="20"/>
                <w:szCs w:val="20"/>
              </w:rPr>
              <w:t>徐夏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cs="Courier New" w:hint="eastAsia"/>
                <w:sz w:val="20"/>
                <w:szCs w:val="20"/>
              </w:rPr>
              <w:t>章嘉麟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一种高精度</w:t>
            </w:r>
            <w:proofErr w:type="gramStart"/>
            <w:r>
              <w:rPr>
                <w:rFonts w:hint="eastAsia"/>
                <w:sz w:val="20"/>
                <w:szCs w:val="20"/>
              </w:rPr>
              <w:t>铂</w:t>
            </w:r>
            <w:proofErr w:type="gramEnd"/>
            <w:r>
              <w:rPr>
                <w:rFonts w:hint="eastAsia"/>
                <w:sz w:val="20"/>
                <w:szCs w:val="20"/>
              </w:rPr>
              <w:t>电阻测温系统及基于该系统的测温方法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200910184731.5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2011.6.29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沈峘、李舜</w:t>
            </w: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酩</w:t>
            </w:r>
            <w:proofErr w:type="gramEnd"/>
            <w:r>
              <w:rPr>
                <w:rFonts w:ascii="Courier New" w:hAnsi="Courier New" w:cs="Courier New" w:hint="eastAsia"/>
                <w:sz w:val="20"/>
                <w:szCs w:val="20"/>
              </w:rPr>
              <w:t>、毛建国、李芳培、柏芳超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水面移动空气动力学测试平台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200910184875.0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2011.6.29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周正贵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 w:hint="eastAsia"/>
                <w:sz w:val="20"/>
                <w:szCs w:val="20"/>
              </w:rPr>
              <w:t>章嘉麟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Courier New" w:hint="eastAsia"/>
                <w:sz w:val="20"/>
                <w:szCs w:val="20"/>
              </w:rPr>
              <w:t>邱名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ourier New" w:hint="eastAsia"/>
                <w:sz w:val="20"/>
                <w:szCs w:val="20"/>
              </w:rPr>
              <w:t>徐夏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火花点火发动机点火提前角及转速信号采集系统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200910232561.3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2011.6.15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李冰林、魏民祥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可在同一模型上进行测量的进气道实验装置及工作方法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201010134867.8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2011.8.24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李博、梁德旺、黄国平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氯化钙溶液浓缩生产方法及生产设备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200910264164.4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2011.8.24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韩东、梁林、彭涛、夏军、周文生、白忠凯、毛靖、单华伟、叶莉、顾昂、姚君磊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绿色能源多动力观光车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200910264140.9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2011.10.19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李舜</w:t>
            </w:r>
            <w:proofErr w:type="gramStart"/>
            <w:r>
              <w:rPr>
                <w:rFonts w:ascii="Courier New" w:hAnsi="Courier New" w:cs="Courier New" w:hint="eastAsia"/>
                <w:sz w:val="20"/>
                <w:szCs w:val="20"/>
              </w:rPr>
              <w:t>酩</w:t>
            </w:r>
            <w:proofErr w:type="gramEnd"/>
            <w:r>
              <w:rPr>
                <w:rFonts w:ascii="Courier New" w:hAnsi="Courier New" w:cs="Courier New" w:hint="eastAsia"/>
                <w:sz w:val="20"/>
                <w:szCs w:val="20"/>
              </w:rPr>
              <w:t>、刘晓伟、姜学敏、张袁元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</w:t>
            </w:r>
            <w:r>
              <w:rPr>
                <w:sz w:val="20"/>
                <w:szCs w:val="20"/>
              </w:rPr>
              <w:t>FPGA</w:t>
            </w:r>
            <w:r>
              <w:rPr>
                <w:rFonts w:hint="eastAsia"/>
                <w:sz w:val="20"/>
                <w:szCs w:val="20"/>
              </w:rPr>
              <w:t>的片内分布式航空发动机电子控制器及控制方法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200910213071.9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2011.11.30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张天宏、刘冬冬、于兵、黄向华、陈建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双旋流煤粉燃烧器（张家港华汇特种玻璃有限公司）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201010516887.1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2011.10.25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唐豪、刘寅立、李校培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15</w:t>
            </w:r>
          </w:p>
        </w:tc>
        <w:tc>
          <w:tcPr>
            <w:tcW w:w="2422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离心式气液分离器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201020185885.4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2011.1.19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单华伟、周文生、韩东、毛靖、梁</w:t>
            </w:r>
            <w:r>
              <w:rPr>
                <w:rFonts w:hint="eastAsia"/>
                <w:sz w:val="20"/>
                <w:szCs w:val="20"/>
              </w:rPr>
              <w:lastRenderedPageBreak/>
              <w:t>林、叶莉、姚君磊、顾昂、焦炜琦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一种汽车分离主动悬挂系统及控制方法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201020265923.7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2011.3.30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孙培坤</w:t>
            </w:r>
            <w:proofErr w:type="gramEnd"/>
            <w:r>
              <w:rPr>
                <w:rFonts w:hint="eastAsia"/>
                <w:sz w:val="20"/>
                <w:szCs w:val="20"/>
              </w:rPr>
              <w:t>、赵万忠、刘顺、王秀文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一种救生</w:t>
            </w:r>
            <w:proofErr w:type="gramStart"/>
            <w:r>
              <w:rPr>
                <w:rFonts w:hint="eastAsia"/>
                <w:sz w:val="20"/>
                <w:szCs w:val="20"/>
              </w:rPr>
              <w:t>锤</w:t>
            </w:r>
            <w:proofErr w:type="gramEnd"/>
            <w:r>
              <w:rPr>
                <w:rFonts w:hint="eastAsia"/>
                <w:sz w:val="20"/>
                <w:szCs w:val="20"/>
              </w:rPr>
              <w:t>防盗装置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201020265929.4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2011.3.30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刘顺、孙培坤、赵万忠、蒋朱龙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音乐温度提醒杯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200920256660.0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2011.4.6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句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彦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松、赵万忠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瓶盖自动开启机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201020565163.1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2011.5.11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句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彦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松、魏天华、王继强、黄向华、马巍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一种柴油机排气消声器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201020675590.5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2011.8.17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李舜</w:t>
            </w:r>
            <w:proofErr w:type="gramStart"/>
            <w:r>
              <w:rPr>
                <w:rFonts w:hint="eastAsia"/>
                <w:sz w:val="20"/>
                <w:szCs w:val="20"/>
              </w:rPr>
              <w:t>酩</w:t>
            </w:r>
            <w:proofErr w:type="gramEnd"/>
            <w:r>
              <w:rPr>
                <w:rFonts w:hint="eastAsia"/>
                <w:sz w:val="20"/>
                <w:szCs w:val="20"/>
              </w:rPr>
              <w:t>，刘建娅，张袁元，徐毅，孟浩东，黄云霞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盲人用智能数字体温计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201020663913.9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2011.8.10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张延召，毛建国，沈峘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一种柴油机进气消声器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201020675612.8</w:t>
            </w:r>
          </w:p>
        </w:tc>
        <w:tc>
          <w:tcPr>
            <w:tcW w:w="1276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2011.10.5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张袁元，李舜</w:t>
            </w:r>
            <w:proofErr w:type="gramStart"/>
            <w:r>
              <w:rPr>
                <w:rFonts w:hint="eastAsia"/>
                <w:sz w:val="20"/>
                <w:szCs w:val="20"/>
              </w:rPr>
              <w:t>酩</w:t>
            </w:r>
            <w:proofErr w:type="gramEnd"/>
            <w:r>
              <w:rPr>
                <w:rFonts w:hint="eastAsia"/>
                <w:sz w:val="20"/>
                <w:szCs w:val="20"/>
              </w:rPr>
              <w:t>，徐毅，刘建娅，孟浩东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一种适时可变传动比的电动助力转向系统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201120120499.1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2011.10.19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刘顺、赵万忠、孙培坤、蔡辉、梁荀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9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高转速燃油电磁阀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201120086938.1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2011.11.30</w:t>
            </w:r>
          </w:p>
        </w:tc>
        <w:tc>
          <w:tcPr>
            <w:tcW w:w="1701" w:type="dxa"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张延召、毛建国、沈峘、武超、陆广敏、张艳浩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旁通式适配器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201120046086.3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2011.11.30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黄向华、张天宏、于兵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电动轮动车组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201120140373.0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2011.11.30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刘顺、赵万忠、孙培坤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伞形可折叠多旋翼飞行器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201120120872.3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2011.11.30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马晓健、宋迎东、胡绪腾、张彩芬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智能泊车系统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201120046554.7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2011.8.24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凌锐，毛建国，沈峘，张延召，张慧玉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适时四轮驱动电动轮汽车自适应转向系统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201120129579.3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2011.12.21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刘顺、赵万忠、孙培坤</w:t>
            </w:r>
          </w:p>
        </w:tc>
        <w:tc>
          <w:tcPr>
            <w:tcW w:w="992" w:type="dxa"/>
            <w:noWrap/>
            <w:vAlign w:val="center"/>
          </w:tcPr>
          <w:p w:rsidR="005C7866" w:rsidRPr="005B5F5C" w:rsidRDefault="005C7866" w:rsidP="00F3089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</w:tr>
    </w:tbl>
    <w:p w:rsidR="005C7866" w:rsidRDefault="005C7866" w:rsidP="005C7866">
      <w:pPr>
        <w:ind w:left="975"/>
        <w:rPr>
          <w:szCs w:val="21"/>
        </w:rPr>
      </w:pPr>
    </w:p>
    <w:p w:rsidR="005C7866" w:rsidRDefault="005C7866" w:rsidP="005C7866">
      <w:pPr>
        <w:ind w:left="975"/>
        <w:rPr>
          <w:szCs w:val="21"/>
        </w:rPr>
      </w:pPr>
    </w:p>
    <w:p w:rsidR="005C7866" w:rsidRPr="00B42832" w:rsidRDefault="005C7866" w:rsidP="005C7866">
      <w:pPr>
        <w:ind w:left="975"/>
        <w:jc w:val="center"/>
        <w:rPr>
          <w:sz w:val="24"/>
        </w:rPr>
      </w:pPr>
      <w:r w:rsidRPr="00B42832">
        <w:rPr>
          <w:sz w:val="24"/>
        </w:rPr>
        <w:t>2012</w:t>
      </w:r>
      <w:r w:rsidRPr="00B42832">
        <w:rPr>
          <w:rFonts w:hint="eastAsia"/>
          <w:sz w:val="24"/>
        </w:rPr>
        <w:t>年专利授权统计</w:t>
      </w:r>
    </w:p>
    <w:p w:rsidR="005C7866" w:rsidRPr="00B42832" w:rsidRDefault="005C7866" w:rsidP="005C7866">
      <w:pPr>
        <w:ind w:left="975"/>
        <w:jc w:val="center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87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422"/>
        <w:gridCol w:w="1689"/>
        <w:gridCol w:w="1276"/>
        <w:gridCol w:w="1701"/>
        <w:gridCol w:w="992"/>
      </w:tblGrid>
      <w:tr w:rsidR="005C7866" w:rsidRPr="001742AD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22" w:type="dxa"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专利名称</w:t>
            </w:r>
          </w:p>
        </w:tc>
        <w:tc>
          <w:tcPr>
            <w:tcW w:w="1689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申请号</w:t>
            </w:r>
          </w:p>
        </w:tc>
        <w:tc>
          <w:tcPr>
            <w:tcW w:w="12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授权日</w:t>
            </w:r>
          </w:p>
        </w:tc>
        <w:tc>
          <w:tcPr>
            <w:tcW w:w="1701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发明人</w:t>
            </w:r>
          </w:p>
        </w:tc>
        <w:tc>
          <w:tcPr>
            <w:tcW w:w="992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类别</w:t>
            </w:r>
          </w:p>
        </w:tc>
      </w:tr>
      <w:tr w:rsidR="005C7866" w:rsidRPr="005B5F5C" w:rsidTr="00F30898">
        <w:trPr>
          <w:trHeight w:val="24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</w:t>
            </w:r>
          </w:p>
        </w:tc>
        <w:tc>
          <w:tcPr>
            <w:tcW w:w="2422" w:type="dxa"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六次沟槽换向曲线络筒机槽筒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200910028157.4</w:t>
            </w:r>
          </w:p>
        </w:tc>
        <w:tc>
          <w:tcPr>
            <w:tcW w:w="1276" w:type="dxa"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2012.01.11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罗贵火、赵慧、林伟、曹伟、王再勇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一种基于小波分形特征的行</w:t>
            </w:r>
            <w:r>
              <w:rPr>
                <w:rFonts w:hint="eastAsia"/>
                <w:sz w:val="18"/>
                <w:szCs w:val="18"/>
              </w:rPr>
              <w:lastRenderedPageBreak/>
              <w:t>人检测方法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lastRenderedPageBreak/>
              <w:t>200910183075.7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2012.03.07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李舜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酩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，沈峘，毛</w:t>
            </w:r>
            <w:r w:rsidRPr="00CB0795">
              <w:rPr>
                <w:rFonts w:hint="eastAsia"/>
                <w:sz w:val="18"/>
                <w:szCs w:val="18"/>
              </w:rPr>
              <w:lastRenderedPageBreak/>
              <w:t>建国，柏芳超，缪小冬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车辆半主动转向控制装置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201010211413.6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2012.07.4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徐耀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耀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、翁建生、顾瑞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小功率风力发电机的叶片翼型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201010146469.8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2012.07.25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顾瑞、徐惊雷、张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堃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两级斜切的超声速进气唇口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201010134872.9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2012.08.22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李博、梁德旺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气缸式可调速汽车侧门开闭驱动机构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200910030776.7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2012.12.21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何小明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毛建国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郑阳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适时四轮驱动电动轮汽车自适应转向系统及其控制方法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201110107690.7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 </w:t>
            </w:r>
            <w:r w:rsidRPr="00F96B75">
              <w:rPr>
                <w:rFonts w:ascii="Arial" w:hAnsi="Arial" w:cs="Arial"/>
                <w:sz w:val="18"/>
                <w:szCs w:val="18"/>
              </w:rPr>
              <w:t>2012.10.24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赵万忠、刘顺、孙培坤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用于高超声速升力体飞行器的动力转接方法和飞行器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200910032865.5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2012.09.5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谭慧俊</w:t>
            </w:r>
            <w:r w:rsidRPr="00CB0795">
              <w:rPr>
                <w:sz w:val="18"/>
                <w:szCs w:val="18"/>
              </w:rPr>
              <w:t>\</w:t>
            </w:r>
            <w:r w:rsidRPr="00CB0795">
              <w:rPr>
                <w:rFonts w:hint="eastAsia"/>
                <w:sz w:val="18"/>
                <w:szCs w:val="18"/>
              </w:rPr>
              <w:t>孙姝</w:t>
            </w:r>
            <w:r w:rsidRPr="00CB0795">
              <w:rPr>
                <w:sz w:val="18"/>
                <w:szCs w:val="18"/>
              </w:rPr>
              <w:t>\</w:t>
            </w:r>
            <w:r w:rsidRPr="00CB0795">
              <w:rPr>
                <w:rFonts w:hint="eastAsia"/>
                <w:sz w:val="18"/>
                <w:szCs w:val="18"/>
              </w:rPr>
              <w:t>李程鸿</w:t>
            </w:r>
            <w:r w:rsidRPr="00CB0795">
              <w:rPr>
                <w:sz w:val="18"/>
                <w:szCs w:val="18"/>
              </w:rPr>
              <w:t>\</w:t>
            </w:r>
            <w:r w:rsidRPr="00CB0795">
              <w:rPr>
                <w:rFonts w:hint="eastAsia"/>
                <w:sz w:val="18"/>
                <w:szCs w:val="18"/>
              </w:rPr>
              <w:t>李留刚</w:t>
            </w:r>
            <w:r w:rsidRPr="00CB0795">
              <w:rPr>
                <w:sz w:val="18"/>
                <w:szCs w:val="18"/>
              </w:rPr>
              <w:t>\</w:t>
            </w:r>
            <w:r w:rsidRPr="00CB0795">
              <w:rPr>
                <w:rFonts w:hint="eastAsia"/>
                <w:sz w:val="18"/>
                <w:szCs w:val="18"/>
              </w:rPr>
              <w:t>李光胜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回收车辆烟气余热的复合动力系统及方法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201110147248.7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岳晨、韩东、焦炜琦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 xml:space="preserve">200810078030.9 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2012.11.14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张义宁、韩启祥、何小民、王家骅、范育新、李建中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一种单通道振动信号</w:t>
            </w:r>
            <w:proofErr w:type="gramStart"/>
            <w:r>
              <w:rPr>
                <w:rFonts w:hint="eastAsia"/>
                <w:sz w:val="18"/>
                <w:szCs w:val="18"/>
              </w:rPr>
              <w:t>的盲源分离</w:t>
            </w:r>
            <w:proofErr w:type="gramEnd"/>
            <w:r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201110136423.2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2012.11.28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李舜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酩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、刘晓伟、郭海东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涡轮流量计信号处理方法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201110021455.8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2012.11.21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张天宏，黄向华，徐建国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微型发动机燃烧室试验台自动测控装置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201110031085.6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2012.11.21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毛建国，黄国平，顾筠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高效自备动力吸附式风扇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压气机及其工作方法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201110113314.9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2012.11.21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周正贵、安志强、苗雨露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导线回收式深井无动力数据传输装置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200910233561.5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2012.12.12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钟易成、赵士洋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二冲程煤油发动机扫气道喷射装置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201120227469.0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2012.04.11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魏民祥、王春风、张建良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具有新型火焰筒冷却结构的</w:t>
            </w: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轴发动机回流燃烧室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201120259399.7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2012.05.2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杨卫华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郝旭生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孙德芹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轴发动机的回流燃烧室火焰筒冷却结构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201120259349.9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2012.04.25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杨卫华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郝旭生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孙德芹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轴发动机的回流燃烧室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201120259453.8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2012.04.25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杨卫华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郝旭生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孙德芹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进气道电控喷射的二冲程煤油发动机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201120250340.1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2012.04.11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张建良、王春风、魏民祥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一种重油发动机冷启动预热装置及方法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201120230117.0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2012.04.11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魏民祥、孙文斌、张建良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空气辅助雾化喷油器升程测试系统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201220056032.X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2012.10.31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陈伟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毛建国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活塞式发动机高能点火系统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201220055993.9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2012.10.31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陈伟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魏民祥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9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一种摩托车用复合式结构汽油机排气消声器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201220086966.8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2012.11.21</w:t>
            </w:r>
          </w:p>
        </w:tc>
        <w:tc>
          <w:tcPr>
            <w:tcW w:w="1701" w:type="dxa"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李舜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酩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胡国友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张袁元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一种低温节能衣物烘干装置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 xml:space="preserve">201120524300.1 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2012.08.22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韩东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夏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长植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岳晨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蔡华林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陶俏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桑文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慧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郭新贤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一种低温节能衣物烘干装置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201120524299.2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2012.08.22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韩东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夏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长植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岳晨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蔡华林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陶俏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桑文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慧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郭新贤</w:t>
            </w:r>
            <w:r w:rsidRPr="00CB0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一种低温节能衣物烘干装置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201120523306.7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2012.08.22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韩东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夏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长植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岳晨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蔡华林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陶俏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桑文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慧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郭新贤</w:t>
            </w:r>
            <w:r w:rsidRPr="00CB0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28</w:t>
            </w:r>
          </w:p>
        </w:tc>
        <w:tc>
          <w:tcPr>
            <w:tcW w:w="2422" w:type="dxa"/>
            <w:noWrap/>
            <w:vAlign w:val="center"/>
          </w:tcPr>
          <w:p w:rsidR="005C7866" w:rsidRPr="00CB0795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hyperlink r:id="rId5" w:tgtFrame="_blank" w:history="1">
              <w:r w:rsidRPr="00CB0795">
                <w:rPr>
                  <w:rFonts w:hint="eastAsia"/>
                  <w:color w:val="000000"/>
                  <w:sz w:val="18"/>
                  <w:szCs w:val="18"/>
                </w:rPr>
                <w:t>含导流装置的</w:t>
              </w:r>
              <w:proofErr w:type="gramStart"/>
              <w:r w:rsidRPr="00CB0795">
                <w:rPr>
                  <w:rFonts w:hint="eastAsia"/>
                  <w:color w:val="000000"/>
                  <w:sz w:val="18"/>
                  <w:szCs w:val="18"/>
                </w:rPr>
                <w:t>微型短环直流燃烧</w:t>
              </w:r>
              <w:proofErr w:type="gramEnd"/>
              <w:r w:rsidRPr="00CB0795">
                <w:rPr>
                  <w:rFonts w:hint="eastAsia"/>
                  <w:color w:val="000000"/>
                  <w:sz w:val="18"/>
                  <w:szCs w:val="18"/>
                </w:rPr>
                <w:t>室</w:t>
              </w:r>
            </w:hyperlink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 xml:space="preserve">201120410328.2  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2012.08.22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雷雨冰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蔡文哲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姚尚宏</w:t>
            </w:r>
            <w:r w:rsidRPr="00CB0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微型压气机／涡轮联合试验台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 xml:space="preserve">201220072471.X 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2012.12.05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夏晨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黄国平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陈杰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傅鑫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朱剑锋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30</w:t>
            </w:r>
          </w:p>
        </w:tc>
        <w:tc>
          <w:tcPr>
            <w:tcW w:w="2422" w:type="dxa"/>
            <w:noWrap/>
            <w:vAlign w:val="center"/>
          </w:tcPr>
          <w:p w:rsidR="005C7866" w:rsidRPr="00CB0795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涡轮叶片前缘沉槽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肋内冷结构</w:t>
            </w:r>
            <w:proofErr w:type="gramEnd"/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201220089336.6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2012.12.26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吉洪湖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朱强华</w:t>
            </w:r>
          </w:p>
        </w:tc>
        <w:tc>
          <w:tcPr>
            <w:tcW w:w="992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31</w:t>
            </w:r>
          </w:p>
        </w:tc>
        <w:tc>
          <w:tcPr>
            <w:tcW w:w="2422" w:type="dxa"/>
            <w:noWrap/>
            <w:vAlign w:val="bottom"/>
          </w:tcPr>
          <w:p w:rsidR="005C7866" w:rsidRPr="00CB0795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二元高超声速变几何进气道及设计方法与工作方式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201220233265.2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2012.12.26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袁化成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滕健</w:t>
            </w:r>
          </w:p>
        </w:tc>
        <w:tc>
          <w:tcPr>
            <w:tcW w:w="992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基于在线滚动最小二</w:t>
            </w:r>
            <w:proofErr w:type="gramStart"/>
            <w:r>
              <w:rPr>
                <w:rFonts w:hint="eastAsia"/>
                <w:sz w:val="18"/>
                <w:szCs w:val="18"/>
              </w:rPr>
              <w:t>乘支持</w:t>
            </w:r>
            <w:proofErr w:type="gramEnd"/>
            <w:r>
              <w:rPr>
                <w:rFonts w:hint="eastAsia"/>
                <w:sz w:val="18"/>
                <w:szCs w:val="18"/>
              </w:rPr>
              <w:t>向量回归机的</w:t>
            </w: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轴发动机混合预测控制软件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2012SR017696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2012/3/7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王健康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张海波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基于序列二次规划算法库的</w:t>
            </w: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轴发动机最小油耗优化软件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2012SR017442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2012/3/7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张海波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姚文荣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王健康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振动</w:t>
            </w:r>
            <w:proofErr w:type="gramStart"/>
            <w:r>
              <w:rPr>
                <w:rFonts w:hint="eastAsia"/>
                <w:sz w:val="18"/>
                <w:szCs w:val="18"/>
              </w:rPr>
              <w:t>信号盲源分离</w:t>
            </w:r>
            <w:proofErr w:type="gramEnd"/>
            <w:r>
              <w:rPr>
                <w:rFonts w:hint="eastAsia"/>
                <w:sz w:val="18"/>
                <w:szCs w:val="18"/>
              </w:rPr>
              <w:t>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2012SR034785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2012/5/3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李舜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酩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马赛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雷衍斌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李纪永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飞行器红外隐身优化设计与隐身效能分析软件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2012SR060654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2012/7/6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吉洪湖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斯仁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冯晓星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黄伟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刘常春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地面目标红外特征计算软件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2012SR075071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2012/8/15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吉洪湖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卢</w:t>
            </w:r>
            <w:proofErr w:type="gramEnd"/>
            <w:r w:rsidRPr="00CB0795">
              <w:rPr>
                <w:rFonts w:hint="eastAsia"/>
                <w:sz w:val="18"/>
                <w:szCs w:val="18"/>
              </w:rPr>
              <w:t>浩浩</w:t>
            </w:r>
            <w:r w:rsidRPr="00CB0795">
              <w:rPr>
                <w:sz w:val="18"/>
                <w:szCs w:val="18"/>
              </w:rPr>
              <w:t xml:space="preserve"> </w:t>
            </w:r>
            <w:proofErr w:type="gramStart"/>
            <w:r w:rsidRPr="00CB0795">
              <w:rPr>
                <w:rFonts w:hint="eastAsia"/>
                <w:sz w:val="18"/>
                <w:szCs w:val="18"/>
              </w:rPr>
              <w:t>斯仁</w:t>
            </w:r>
            <w:proofErr w:type="gramEnd"/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黄伟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试验数据回放软件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2012SR135666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2012/12/27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黄向华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郭亚楠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航空发动机控制系统仿真接口模拟器配置管理软件</w:t>
            </w:r>
          </w:p>
        </w:tc>
        <w:tc>
          <w:tcPr>
            <w:tcW w:w="1689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2012SR135646</w:t>
            </w:r>
          </w:p>
        </w:tc>
        <w:tc>
          <w:tcPr>
            <w:tcW w:w="1276" w:type="dxa"/>
            <w:noWrap/>
            <w:vAlign w:val="center"/>
          </w:tcPr>
          <w:p w:rsidR="005C7866" w:rsidRPr="00F96B75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96B75">
              <w:rPr>
                <w:sz w:val="18"/>
                <w:szCs w:val="18"/>
              </w:rPr>
              <w:t>2012/12/27</w:t>
            </w:r>
          </w:p>
        </w:tc>
        <w:tc>
          <w:tcPr>
            <w:tcW w:w="1701" w:type="dxa"/>
            <w:noWrap/>
            <w:vAlign w:val="center"/>
          </w:tcPr>
          <w:p w:rsidR="005C7866" w:rsidRPr="00CB0795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CB0795">
              <w:rPr>
                <w:rFonts w:hint="eastAsia"/>
                <w:sz w:val="18"/>
                <w:szCs w:val="18"/>
              </w:rPr>
              <w:t>黄向华</w:t>
            </w:r>
            <w:r w:rsidRPr="00CB0795">
              <w:rPr>
                <w:sz w:val="18"/>
                <w:szCs w:val="18"/>
              </w:rPr>
              <w:t xml:space="preserve"> </w:t>
            </w:r>
            <w:r w:rsidRPr="00CB0795">
              <w:rPr>
                <w:rFonts w:hint="eastAsia"/>
                <w:sz w:val="18"/>
                <w:szCs w:val="18"/>
              </w:rPr>
              <w:t>徐建国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</w:tbl>
    <w:p w:rsidR="005C7866" w:rsidRPr="00B42832" w:rsidRDefault="005C7866" w:rsidP="005C7866">
      <w:pPr>
        <w:ind w:left="975"/>
        <w:rPr>
          <w:szCs w:val="21"/>
        </w:rPr>
      </w:pPr>
    </w:p>
    <w:p w:rsidR="005C7866" w:rsidRPr="00B42832" w:rsidRDefault="005C7866" w:rsidP="005C7866">
      <w:pPr>
        <w:ind w:left="975"/>
        <w:rPr>
          <w:szCs w:val="21"/>
        </w:rPr>
      </w:pPr>
    </w:p>
    <w:p w:rsidR="005C7866" w:rsidRDefault="005C7866" w:rsidP="005C7866">
      <w:pPr>
        <w:ind w:left="975"/>
        <w:jc w:val="center"/>
        <w:rPr>
          <w:sz w:val="24"/>
        </w:rPr>
      </w:pPr>
      <w:r w:rsidRPr="00B42832">
        <w:rPr>
          <w:sz w:val="24"/>
        </w:rPr>
        <w:t>2013</w:t>
      </w:r>
      <w:r w:rsidRPr="00B42832">
        <w:rPr>
          <w:rFonts w:hint="eastAsia"/>
          <w:sz w:val="24"/>
        </w:rPr>
        <w:t>年专利授权统计</w:t>
      </w:r>
    </w:p>
    <w:p w:rsidR="005C7866" w:rsidRPr="00B42832" w:rsidRDefault="005C7866" w:rsidP="005C7866">
      <w:pPr>
        <w:ind w:left="975"/>
        <w:jc w:val="center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87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422"/>
        <w:gridCol w:w="1689"/>
        <w:gridCol w:w="1276"/>
        <w:gridCol w:w="1701"/>
        <w:gridCol w:w="992"/>
      </w:tblGrid>
      <w:tr w:rsidR="005C7866" w:rsidRPr="001742AD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22" w:type="dxa"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专利名称</w:t>
            </w:r>
          </w:p>
        </w:tc>
        <w:tc>
          <w:tcPr>
            <w:tcW w:w="1689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申请号</w:t>
            </w:r>
          </w:p>
        </w:tc>
        <w:tc>
          <w:tcPr>
            <w:tcW w:w="12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授权日</w:t>
            </w:r>
          </w:p>
        </w:tc>
        <w:tc>
          <w:tcPr>
            <w:tcW w:w="1701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发明人</w:t>
            </w:r>
          </w:p>
        </w:tc>
        <w:tc>
          <w:tcPr>
            <w:tcW w:w="992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类别</w:t>
            </w:r>
          </w:p>
        </w:tc>
      </w:tr>
      <w:tr w:rsidR="005C7866" w:rsidRPr="005B5F5C" w:rsidTr="00F30898">
        <w:trPr>
          <w:trHeight w:val="24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</w:t>
            </w:r>
          </w:p>
        </w:tc>
        <w:tc>
          <w:tcPr>
            <w:tcW w:w="2422" w:type="dxa"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</w:t>
            </w:r>
            <w:r>
              <w:rPr>
                <w:sz w:val="18"/>
                <w:szCs w:val="18"/>
              </w:rPr>
              <w:t>CO2</w:t>
            </w:r>
            <w:r>
              <w:rPr>
                <w:rFonts w:hint="eastAsia"/>
                <w:sz w:val="18"/>
                <w:szCs w:val="18"/>
              </w:rPr>
              <w:t>捕集的煤气化费托合成燃料</w:t>
            </w:r>
            <w:proofErr w:type="gramStart"/>
            <w:r>
              <w:rPr>
                <w:rFonts w:hint="eastAsia"/>
                <w:sz w:val="18"/>
                <w:szCs w:val="18"/>
              </w:rPr>
              <w:t>联产电</w:t>
            </w:r>
            <w:proofErr w:type="gramEnd"/>
            <w:r>
              <w:rPr>
                <w:rFonts w:hint="eastAsia"/>
                <w:sz w:val="18"/>
                <w:szCs w:val="18"/>
              </w:rPr>
              <w:t>系统及方法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201110112911.x</w:t>
            </w:r>
          </w:p>
        </w:tc>
        <w:tc>
          <w:tcPr>
            <w:tcW w:w="1276" w:type="dxa"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2013.1.23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岳晨、韩东、焦炜琦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一种未知环境下基于行为融合的职能探测车自主避障方法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201010017909.X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2013.6.12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李舜</w:t>
            </w:r>
            <w:proofErr w:type="gramStart"/>
            <w:r>
              <w:rPr>
                <w:rFonts w:hint="eastAsia"/>
                <w:sz w:val="18"/>
                <w:szCs w:val="18"/>
              </w:rPr>
              <w:t>酩</w:t>
            </w:r>
            <w:proofErr w:type="gramEnd"/>
            <w:r>
              <w:rPr>
                <w:rFonts w:hint="eastAsia"/>
                <w:sz w:val="18"/>
                <w:szCs w:val="18"/>
              </w:rPr>
              <w:t>、鲍庆勇、雷衍斌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200810078029.6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2013.5.8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张义宁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韩启祥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何小民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王富骅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范高新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李建中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200910122766.6 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2013.2.27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张净玉</w:t>
            </w:r>
            <w:proofErr w:type="gramEnd"/>
            <w:r>
              <w:rPr>
                <w:rFonts w:hint="eastAsia"/>
                <w:sz w:val="18"/>
                <w:szCs w:val="18"/>
              </w:rPr>
              <w:t>、张靖周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200910120718.3 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2013.3.13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韩启祥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张义宁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关治国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一种基于图像传感器的辅助驾驶装置及其工作方法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201019026038.5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2013.4.24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李舜</w:t>
            </w:r>
            <w:proofErr w:type="gramStart"/>
            <w:r>
              <w:rPr>
                <w:rFonts w:hint="eastAsia"/>
                <w:sz w:val="18"/>
                <w:szCs w:val="18"/>
              </w:rPr>
              <w:t>酩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缪小东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沈峘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高超飞行器前缘非对称设计方法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201010225463.X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2013.4.24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谢旅荣</w:t>
            </w:r>
            <w:proofErr w:type="gramEnd"/>
            <w:r>
              <w:rPr>
                <w:rFonts w:hint="eastAsia"/>
                <w:sz w:val="18"/>
                <w:szCs w:val="18"/>
              </w:rPr>
              <w:t>、王卫星、郭荣伟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一种复合式结构的柴油机排气消声器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201110201160.9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2013.5.29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李舜</w:t>
            </w:r>
            <w:proofErr w:type="gramStart"/>
            <w:r>
              <w:rPr>
                <w:rFonts w:hint="eastAsia"/>
                <w:sz w:val="18"/>
                <w:szCs w:val="18"/>
              </w:rPr>
              <w:t>酩</w:t>
            </w:r>
            <w:proofErr w:type="gramEnd"/>
            <w:r>
              <w:rPr>
                <w:rFonts w:hint="eastAsia"/>
                <w:sz w:val="18"/>
                <w:szCs w:val="18"/>
              </w:rPr>
              <w:t>、张袁元、贾骁、汪星星、胡伊贤、</w:t>
            </w:r>
            <w:proofErr w:type="gramStart"/>
            <w:r>
              <w:rPr>
                <w:rFonts w:hint="eastAsia"/>
                <w:sz w:val="18"/>
                <w:szCs w:val="18"/>
              </w:rPr>
              <w:t>衡芳明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单旋翼直升机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</w:rPr>
              <w:t>涡</w:t>
            </w:r>
            <w:proofErr w:type="gramEnd"/>
            <w:r>
              <w:rPr>
                <w:rFonts w:hint="eastAsia"/>
                <w:sz w:val="18"/>
                <w:szCs w:val="18"/>
              </w:rPr>
              <w:t>轴发动机通用综合模型的构建方法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201110369045.2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2013.6.19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张海波、王健康、陈国强、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基于手动</w:t>
            </w:r>
            <w:proofErr w:type="gramStart"/>
            <w:r>
              <w:rPr>
                <w:rFonts w:hint="eastAsia"/>
                <w:sz w:val="18"/>
                <w:szCs w:val="18"/>
              </w:rPr>
              <w:t>挡汽车</w:t>
            </w:r>
            <w:proofErr w:type="gramEnd"/>
            <w:r>
              <w:rPr>
                <w:rFonts w:hint="eastAsia"/>
                <w:sz w:val="18"/>
                <w:szCs w:val="18"/>
              </w:rPr>
              <w:t>的自动换挡装置及方法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200910035046.6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2013.6.19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何小明、郑阳、陆建康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200910121230.2 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2013.7.24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韩文卿、杜军玲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侯大军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邵志建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张安平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刘志扩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裴锦华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邓春燕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李悦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魏威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李颖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尹翔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201010047860.2 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2013.7.24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郭荣伟、万大为、谢文忠、</w:t>
            </w:r>
            <w:proofErr w:type="gramStart"/>
            <w:r>
              <w:rPr>
                <w:rFonts w:hint="eastAsia"/>
                <w:sz w:val="18"/>
                <w:szCs w:val="18"/>
              </w:rPr>
              <w:t>谢旅荣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深井无动力数据传输装置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200910233562.X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2013.7.24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钟易成、赵士洋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带叶盘式附面层透平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201110112912.4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2013.08.21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岳晨、韩东、焦炜琦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201010049300.0 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2013.8.28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谢文忠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郭荣伟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翁小</w:t>
            </w:r>
            <w:proofErr w:type="gramStart"/>
            <w:r>
              <w:rPr>
                <w:rFonts w:hint="eastAsia"/>
                <w:sz w:val="18"/>
                <w:szCs w:val="18"/>
              </w:rPr>
              <w:t>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进气道电控喷射的二冲程煤油发动机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201110198436.2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2013.10.23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张建良、王春风、魏民祥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201010047859.X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2013.10.23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郭荣伟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万大伟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谢文忠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谢旅荣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航空发动机振动信号</w:t>
            </w:r>
            <w:proofErr w:type="gramStart"/>
            <w:r>
              <w:rPr>
                <w:rFonts w:hint="eastAsia"/>
                <w:sz w:val="18"/>
                <w:szCs w:val="18"/>
              </w:rPr>
              <w:t>的盲源分离</w:t>
            </w:r>
            <w:proofErr w:type="gramEnd"/>
            <w:r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201110434024.4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2013.11.6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李舜</w:t>
            </w:r>
            <w:proofErr w:type="gramStart"/>
            <w:r>
              <w:rPr>
                <w:rFonts w:hint="eastAsia"/>
                <w:sz w:val="18"/>
                <w:szCs w:val="18"/>
              </w:rPr>
              <w:t>酩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马赛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李纪永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一种连续生产双级热泵海水淡化系统和方法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201210424354.x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2013.11.20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彭涛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刘晗月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实现不等强波系与前机身一体化</w:t>
            </w:r>
            <w:r>
              <w:rPr>
                <w:sz w:val="18"/>
                <w:szCs w:val="18"/>
              </w:rPr>
              <w:t>BUMP</w:t>
            </w:r>
            <w:r>
              <w:rPr>
                <w:rFonts w:hint="eastAsia"/>
                <w:sz w:val="18"/>
                <w:szCs w:val="18"/>
              </w:rPr>
              <w:t>进气道的方法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201010134882.2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2013.04.10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李博、郭荣伟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21</w:t>
            </w:r>
          </w:p>
        </w:tc>
        <w:tc>
          <w:tcPr>
            <w:tcW w:w="2422" w:type="dxa"/>
            <w:noWrap/>
            <w:vAlign w:val="center"/>
          </w:tcPr>
          <w:p w:rsidR="005C7866" w:rsidRPr="00F96B75" w:rsidRDefault="005C7866" w:rsidP="00F30898">
            <w:pPr>
              <w:rPr>
                <w:sz w:val="18"/>
                <w:szCs w:val="18"/>
              </w:rPr>
            </w:pPr>
            <w:hyperlink r:id="rId6" w:tgtFrame="_blank" w:history="1">
              <w:r w:rsidRPr="00F96B75">
                <w:rPr>
                  <w:rFonts w:hint="eastAsia"/>
                  <w:sz w:val="18"/>
                  <w:szCs w:val="18"/>
                </w:rPr>
                <w:t>单管</w:t>
              </w:r>
              <w:proofErr w:type="gramStart"/>
              <w:r w:rsidRPr="00F96B75">
                <w:rPr>
                  <w:rFonts w:hint="eastAsia"/>
                  <w:sz w:val="18"/>
                  <w:szCs w:val="18"/>
                </w:rPr>
                <w:t>旋转阀式双</w:t>
              </w:r>
              <w:proofErr w:type="gramEnd"/>
              <w:r w:rsidRPr="00F96B75">
                <w:rPr>
                  <w:rFonts w:hint="eastAsia"/>
                  <w:sz w:val="18"/>
                  <w:szCs w:val="18"/>
                </w:rPr>
                <w:t>涵道脉冲爆震发动机</w:t>
              </w:r>
            </w:hyperlink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201010531165.3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2013.4.23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韩启祥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谭慧俊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温玉芬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22</w:t>
            </w:r>
          </w:p>
        </w:tc>
        <w:tc>
          <w:tcPr>
            <w:tcW w:w="2422" w:type="dxa"/>
            <w:noWrap/>
            <w:vAlign w:val="center"/>
          </w:tcPr>
          <w:p w:rsidR="005C7866" w:rsidRPr="00F96B75" w:rsidRDefault="005C7866" w:rsidP="00F30898">
            <w:pPr>
              <w:rPr>
                <w:sz w:val="18"/>
                <w:szCs w:val="18"/>
              </w:rPr>
            </w:pPr>
            <w:hyperlink r:id="rId7" w:tgtFrame="_blank" w:history="1">
              <w:r w:rsidRPr="00F96B75">
                <w:rPr>
                  <w:sz w:val="18"/>
                  <w:szCs w:val="18"/>
                </w:rPr>
                <w:t> </w:t>
              </w:r>
              <w:r w:rsidRPr="00F96B75">
                <w:rPr>
                  <w:rFonts w:hint="eastAsia"/>
                  <w:sz w:val="18"/>
                  <w:szCs w:val="18"/>
                </w:rPr>
                <w:t>前体</w:t>
              </w:r>
              <w:r w:rsidRPr="00F96B75">
                <w:rPr>
                  <w:sz w:val="18"/>
                  <w:szCs w:val="18"/>
                </w:rPr>
                <w:t>-</w:t>
              </w:r>
              <w:r w:rsidRPr="00F96B75">
                <w:rPr>
                  <w:rFonts w:hint="eastAsia"/>
                  <w:sz w:val="18"/>
                  <w:szCs w:val="18"/>
                </w:rPr>
                <w:t>内通道循环的气动式超声速</w:t>
              </w:r>
              <w:r w:rsidRPr="00F96B75">
                <w:rPr>
                  <w:sz w:val="18"/>
                  <w:szCs w:val="18"/>
                </w:rPr>
                <w:t>/</w:t>
              </w:r>
              <w:r w:rsidRPr="00F96B75">
                <w:rPr>
                  <w:rFonts w:hint="eastAsia"/>
                  <w:sz w:val="18"/>
                  <w:szCs w:val="18"/>
                </w:rPr>
                <w:t>高超声速可调进气道</w:t>
              </w:r>
            </w:hyperlink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201210479091.2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2013.11.27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谭慧俊、李程鸿、庄逸、黄河峡、张启帆、王德鹏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422" w:type="dxa"/>
            <w:noWrap/>
            <w:vAlign w:val="center"/>
          </w:tcPr>
          <w:p w:rsidR="005C7866" w:rsidRPr="00F96B75" w:rsidRDefault="005C7866" w:rsidP="00F30898">
            <w:pPr>
              <w:rPr>
                <w:sz w:val="18"/>
                <w:szCs w:val="18"/>
              </w:rPr>
            </w:pPr>
            <w:hyperlink r:id="rId8" w:tgtFrame="_blank" w:history="1">
              <w:r w:rsidRPr="00F96B75">
                <w:rPr>
                  <w:sz w:val="18"/>
                  <w:szCs w:val="18"/>
                </w:rPr>
                <w:t> </w:t>
              </w:r>
              <w:r w:rsidRPr="00F96B75">
                <w:rPr>
                  <w:rFonts w:hint="eastAsia"/>
                  <w:sz w:val="18"/>
                  <w:szCs w:val="18"/>
                </w:rPr>
                <w:t>前体自循环的气动式超声速</w:t>
              </w:r>
              <w:r w:rsidRPr="00F96B75">
                <w:rPr>
                  <w:sz w:val="18"/>
                  <w:szCs w:val="18"/>
                </w:rPr>
                <w:t>/</w:t>
              </w:r>
              <w:r w:rsidRPr="00F96B75">
                <w:rPr>
                  <w:rFonts w:hint="eastAsia"/>
                  <w:sz w:val="18"/>
                  <w:szCs w:val="18"/>
                </w:rPr>
                <w:t>高超声速可调进气道</w:t>
              </w:r>
            </w:hyperlink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201210479021.7 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2013.09.25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谭慧俊李程鸿田方超张启帆张</w:t>
            </w:r>
            <w:proofErr w:type="gramStart"/>
            <w:r>
              <w:rPr>
                <w:rFonts w:hint="eastAsia"/>
                <w:sz w:val="18"/>
                <w:szCs w:val="18"/>
              </w:rPr>
              <w:t>悦杜沫</w:t>
            </w:r>
            <w:proofErr w:type="gramEnd"/>
            <w:r>
              <w:rPr>
                <w:rFonts w:hint="eastAsia"/>
                <w:sz w:val="18"/>
                <w:szCs w:val="18"/>
              </w:rPr>
              <w:t>辰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93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基于模块化设计的微小空间燃烧试验</w:t>
            </w:r>
            <w:proofErr w:type="gramStart"/>
            <w:r>
              <w:rPr>
                <w:rFonts w:hint="eastAsia"/>
                <w:sz w:val="18"/>
                <w:szCs w:val="18"/>
              </w:rPr>
              <w:t>测量台</w:t>
            </w:r>
            <w:proofErr w:type="gramEnd"/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201110327325.7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2013.11.27</w:t>
            </w:r>
          </w:p>
        </w:tc>
        <w:tc>
          <w:tcPr>
            <w:tcW w:w="1701" w:type="dxa"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蔡文哲、雷雨冰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柔性平板热管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201220374339.4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2013.02.20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史波、张昊、王义彪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柔性均温板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201220372522.0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2013.02.20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史波、张昊、王义彪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用于冰风洞中研究航空发动机整流罩积冰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和防冰的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试验器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201220490429.X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2013.5.22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吉洪湖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胡娅萍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王健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陈宁立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朱强华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28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</w:t>
            </w:r>
            <w:proofErr w:type="gramStart"/>
            <w:r>
              <w:rPr>
                <w:rFonts w:hint="eastAsia"/>
                <w:sz w:val="18"/>
                <w:szCs w:val="18"/>
              </w:rPr>
              <w:t>非定常燃烧</w:t>
            </w:r>
            <w:proofErr w:type="gramEnd"/>
            <w:r>
              <w:rPr>
                <w:rFonts w:hint="eastAsia"/>
                <w:sz w:val="18"/>
                <w:szCs w:val="18"/>
              </w:rPr>
              <w:t>具有增压功能的内燃波转子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201320026527.2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2013.7.24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李建中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巩二磊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韩启祥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王家骅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陈</w:t>
            </w:r>
            <w:proofErr w:type="gramStart"/>
            <w:r>
              <w:rPr>
                <w:rFonts w:hint="eastAsia"/>
                <w:sz w:val="18"/>
                <w:szCs w:val="18"/>
              </w:rPr>
              <w:t>坚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姜龙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29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一种油电混合动力摩托车的能量回收系统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201320055028.6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2013.08.21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李舜</w:t>
            </w:r>
            <w:proofErr w:type="gramStart"/>
            <w:r>
              <w:rPr>
                <w:rFonts w:hint="eastAsia"/>
                <w:sz w:val="18"/>
                <w:szCs w:val="18"/>
              </w:rPr>
              <w:t>酩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何昕昕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毛建国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曾万明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江星星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刘龙</w:t>
            </w:r>
            <w:proofErr w:type="gramStart"/>
            <w:r>
              <w:rPr>
                <w:rFonts w:hint="eastAsia"/>
                <w:sz w:val="18"/>
                <w:szCs w:val="18"/>
              </w:rPr>
              <w:t>龙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王勇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张佩泽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罗奇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30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一种基于卫星定位的汽车防撞系统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201320270419.x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2013.11.06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曾庆喜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31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种基于卫星定位的射频自动遥控装置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201320266592.2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2013.11.06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曾庆喜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32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一种固定</w:t>
            </w:r>
            <w:proofErr w:type="gramStart"/>
            <w:r>
              <w:rPr>
                <w:rFonts w:hint="eastAsia"/>
                <w:sz w:val="18"/>
                <w:szCs w:val="18"/>
              </w:rPr>
              <w:t>车位车</w:t>
            </w:r>
            <w:proofErr w:type="gramEnd"/>
            <w:r>
              <w:rPr>
                <w:rFonts w:hint="eastAsia"/>
                <w:sz w:val="18"/>
                <w:szCs w:val="18"/>
              </w:rPr>
              <w:t>衣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201320264020.0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2013.11.06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曾庆喜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33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一种条形码位置识别装置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201320127987.4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2013.08.28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吴雄林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曾庆喜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34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多用途横向引热调温模组以及调温系统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201320096166.9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2013.11.27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唐豪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郑海飞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35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飞机迎风表面三维积冰模拟软件</w:t>
            </w:r>
          </w:p>
        </w:tc>
        <w:tc>
          <w:tcPr>
            <w:tcW w:w="1689" w:type="dxa"/>
            <w:noWrap/>
            <w:vAlign w:val="bottom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2013SR121763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2013/11/8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吉洪湖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曹广州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陈宁立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斯仁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胡娅萍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王建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36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基于广义似然比检验自适应</w:t>
            </w:r>
            <w:r>
              <w:rPr>
                <w:sz w:val="18"/>
                <w:szCs w:val="18"/>
              </w:rPr>
              <w:t>EKF</w:t>
            </w:r>
            <w:r>
              <w:rPr>
                <w:rFonts w:hint="eastAsia"/>
                <w:sz w:val="18"/>
                <w:szCs w:val="18"/>
              </w:rPr>
              <w:t>滤波的涡扇发动机气路健康诊断软件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2013SR093578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2013/9/2</w:t>
            </w:r>
          </w:p>
        </w:tc>
        <w:tc>
          <w:tcPr>
            <w:tcW w:w="1701" w:type="dxa"/>
            <w:noWrap/>
            <w:vAlign w:val="bottom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黄金泉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鞠红飞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呂怡</w:t>
            </w:r>
            <w:proofErr w:type="gramEnd"/>
            <w:r>
              <w:rPr>
                <w:rFonts w:hint="eastAsia"/>
                <w:sz w:val="18"/>
                <w:szCs w:val="18"/>
              </w:rPr>
              <w:t>秋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  <w:tr w:rsidR="005C7866" w:rsidRPr="005B5F5C" w:rsidTr="00F30898">
        <w:trPr>
          <w:trHeight w:val="285"/>
        </w:trPr>
        <w:tc>
          <w:tcPr>
            <w:tcW w:w="676" w:type="dxa"/>
            <w:noWrap/>
            <w:vAlign w:val="center"/>
          </w:tcPr>
          <w:p w:rsidR="005C7866" w:rsidRPr="001742AD" w:rsidRDefault="005C7866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37</w:t>
            </w:r>
          </w:p>
        </w:tc>
        <w:tc>
          <w:tcPr>
            <w:tcW w:w="242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LPP</w:t>
            </w:r>
            <w:r>
              <w:rPr>
                <w:rFonts w:hint="eastAsia"/>
                <w:sz w:val="18"/>
                <w:szCs w:val="18"/>
              </w:rPr>
              <w:t>低污染燃烧室两相喷雾燃烧流场数值仿真软件</w:t>
            </w:r>
          </w:p>
        </w:tc>
        <w:tc>
          <w:tcPr>
            <w:tcW w:w="1689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2013SR118908</w:t>
            </w:r>
          </w:p>
        </w:tc>
        <w:tc>
          <w:tcPr>
            <w:tcW w:w="1276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2013/11/4</w:t>
            </w:r>
          </w:p>
        </w:tc>
        <w:tc>
          <w:tcPr>
            <w:tcW w:w="1701" w:type="dxa"/>
            <w:noWrap/>
            <w:vAlign w:val="center"/>
          </w:tcPr>
          <w:p w:rsidR="005C7866" w:rsidRDefault="005C7866" w:rsidP="00F30898"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C7866" w:rsidRDefault="005C7866" w:rsidP="00F3089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软件登记</w:t>
            </w:r>
          </w:p>
        </w:tc>
      </w:tr>
    </w:tbl>
    <w:p w:rsidR="00975F82" w:rsidRDefault="00975F82">
      <w:pPr>
        <w:rPr>
          <w:rFonts w:hint="eastAsia"/>
        </w:rPr>
      </w:pPr>
    </w:p>
    <w:p w:rsidR="00B622E4" w:rsidRDefault="00B622E4">
      <w:pPr>
        <w:rPr>
          <w:rFonts w:hint="eastAsia"/>
        </w:rPr>
      </w:pPr>
    </w:p>
    <w:p w:rsidR="00B622E4" w:rsidRDefault="00B622E4" w:rsidP="00B622E4">
      <w:pPr>
        <w:ind w:left="975"/>
        <w:jc w:val="center"/>
        <w:rPr>
          <w:rFonts w:hint="eastAsia"/>
          <w:sz w:val="24"/>
        </w:rPr>
      </w:pPr>
      <w:r w:rsidRPr="00B42832">
        <w:rPr>
          <w:sz w:val="24"/>
        </w:rPr>
        <w:t>201</w:t>
      </w:r>
      <w:r>
        <w:rPr>
          <w:rFonts w:hint="eastAsia"/>
          <w:sz w:val="24"/>
        </w:rPr>
        <w:t>4</w:t>
      </w:r>
      <w:r w:rsidRPr="00B42832">
        <w:rPr>
          <w:rFonts w:hint="eastAsia"/>
          <w:sz w:val="24"/>
        </w:rPr>
        <w:t>年专利授权统计</w:t>
      </w:r>
    </w:p>
    <w:p w:rsidR="00B622E4" w:rsidRDefault="00B622E4" w:rsidP="00B622E4">
      <w:pPr>
        <w:ind w:left="975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87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422"/>
        <w:gridCol w:w="1689"/>
        <w:gridCol w:w="1276"/>
        <w:gridCol w:w="1559"/>
        <w:gridCol w:w="1134"/>
      </w:tblGrid>
      <w:tr w:rsidR="00B622E4" w:rsidRPr="001742AD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422" w:type="dxa"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专利名称</w:t>
            </w:r>
          </w:p>
        </w:tc>
        <w:tc>
          <w:tcPr>
            <w:tcW w:w="1689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1742AD">
              <w:rPr>
                <w:rFonts w:ascii="宋体" w:hAnsi="宋体" w:cs="宋体" w:hint="eastAsia"/>
                <w:kern w:val="0"/>
                <w:sz w:val="20"/>
              </w:rPr>
              <w:t>申请号</w:t>
            </w:r>
          </w:p>
        </w:tc>
        <w:tc>
          <w:tcPr>
            <w:tcW w:w="12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授权日</w:t>
            </w:r>
          </w:p>
        </w:tc>
        <w:tc>
          <w:tcPr>
            <w:tcW w:w="1559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发明人</w:t>
            </w:r>
          </w:p>
        </w:tc>
        <w:tc>
          <w:tcPr>
            <w:tcW w:w="1134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类别</w:t>
            </w:r>
          </w:p>
        </w:tc>
      </w:tr>
      <w:tr w:rsidR="00B622E4" w:rsidRPr="005B5F5C" w:rsidTr="00B622E4">
        <w:trPr>
          <w:trHeight w:val="243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</w:t>
            </w:r>
          </w:p>
        </w:tc>
        <w:tc>
          <w:tcPr>
            <w:tcW w:w="2422" w:type="dxa"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带加力燃烧的涡扇发动机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二元塞式喷管</w:t>
            </w:r>
            <w:proofErr w:type="gramEnd"/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201210014141.X</w:t>
            </w:r>
          </w:p>
        </w:tc>
        <w:tc>
          <w:tcPr>
            <w:tcW w:w="1276" w:type="dxa"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2014-1-15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吉洪湖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陈俊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二元高超声速变几何进气道及设计方法与工作方式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201210161583.7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2014-2-19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袁化成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滕健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太阳能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燃气互补型发电装置及方法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201210161575.2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2014-2-19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陈慧蒲文灏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韩东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鹿鹏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岳晨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郭新贤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焦玮琦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申耀阳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单旋翼直升机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轴发动机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综合抗扰控制系统设计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201110355360.X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2014-3-5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张海波、王健康、李秋红、陈国强、孙建国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一种力与位移耦合控制的电动推杆式转向系统及控制方法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201210118208.4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王春燕、徐晓宏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赵万忠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王筠菲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李祤君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张宗强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单旋翼直升机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轴发动机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综合抗扰控制系统设计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201110355360.X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2014-3-5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张海波、王健康、李秋红、陈国强、孙建国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一种改变超声速风洞模型实验马赫数的装置及工作方法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201210029167.1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2014-4-23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郭荣伟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李航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8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水冷式热电热泵海水淡化闪蒸系统及海水淡化方法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201310123435.0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蒲文灏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刘轩岳晨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、韩东、何纬峰、张天威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9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旁路式双喉道无源矢量喷管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201110384288.3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2014-5-28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李明、徐惊雷、黄顺洲、顾瑞、廖华琳、伏宇、莫建伟、于洋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10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膛线形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气动突条喷管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的排气掺混方法及其装置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201110368978.X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2014-5-28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顾瑞、徐惊雷、莫建伟、洪亮、王明涛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11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柔性均温板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201210266612.6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2014-5-7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史波，张昊，王义彪，单英杰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12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气动突片技术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PIV</w:t>
            </w:r>
            <w:r>
              <w:rPr>
                <w:rFonts w:hint="eastAsia"/>
                <w:color w:val="000000"/>
                <w:sz w:val="20"/>
                <w:szCs w:val="20"/>
              </w:rPr>
              <w:t>实验粒子掺混器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201110370449.3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2014-5-28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徐惊雷、顾瑞、沙江、马静、俞凯凯、莫建伟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柔性平板热管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201210267977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2014-5-7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史波，张昊，王义彪，单英杰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改进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的超燃燃烧室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及其旋流器的设计方法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201110138120.4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2014-5-28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顾瑞、徐惊雷、张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元、莫建伟、刘凯礼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双行星排双模混合动力传动装置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201110242691.2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2014-7-16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汪东坪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201110011198.x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2014-8-6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单勇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张靖周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谭晓茗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潘承雄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双模两级行星轮混合动力传动装置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201210097446.1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2014-10-15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汪东坪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李舜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酩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18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涡轮叶片前缘沉槽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肋内冷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结构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及其方法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201210063251.5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吉洪湖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朱强华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一种太阳能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生物质能热电联合系统及其能量利用方法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201310073248.6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2014-12-17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姜瑞雪、鹿鹏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20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微型压气机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涡轮联合试验台及试验方法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201210050794.3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2014-1-15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黄国平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傅鑫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朱剑锋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发明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21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机械弹性自行车车轮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201320393717.8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2014-2-5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利国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姜成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22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超声速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高超声速飞行器发动机过膨胀喷管旁路式装置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201320281995.4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2014-2-19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王明涛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机械弹性车轮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201320503893.2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2014-2-19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利国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93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增程式电动汽车热管理系统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201320541008.X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2014-3-5</w:t>
            </w:r>
          </w:p>
        </w:tc>
        <w:tc>
          <w:tcPr>
            <w:tcW w:w="1559" w:type="dxa"/>
            <w:vAlign w:val="center"/>
          </w:tcPr>
          <w:p w:rsidR="00B622E4" w:rsidRDefault="00AD0762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任孝文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>瞿荣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>袁伟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手动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挡汽车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的自动防倒溜装置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201320562208.3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2014-3-5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智林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段博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周驹原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施美娟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杨维妙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一种新型轮毂轴承单元密封结构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201320573737.3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王伟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张尧文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朱为文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新型智能化的轮毂轴承单元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201320573738.8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王伟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朱为文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张尧文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28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基于配气活塞式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热气机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的船舶余热发电装置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201320628155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2014-4-23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鹿鹏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张桂臣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车驰东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姜瑞雪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1742AD">
              <w:rPr>
                <w:rFonts w:cs="Calibri"/>
                <w:kern w:val="0"/>
                <w:szCs w:val="21"/>
              </w:rPr>
              <w:t>29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基于声发射技术的加压气力输送流型检测装置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201320716933.1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2014-4-23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鹿鹏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张桂臣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姜瑞雪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30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一种基于无线通讯的电机数据采集装置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201320736478.1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2014-6-4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胡义轩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杨英杰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唐靖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31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水循环式恒温浴缸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201320691318.X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2014-6-18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王义彪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32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自支撑式防倾倒垃圾桶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201320818456.x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2014-6-18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鞠少卿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卢玉军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一种基于无线触发的免充电车载遥控装置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201320839092.3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2014-7-9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赵晨李玉俊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双向弹性辐板式蜂窝结构安全车轮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201320861381.3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2014-6-18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利国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陈月乔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一种图书馆书架整架器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201320879787.4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陈国平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李佳欣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一种太阳能空调衣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201320879772.8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于明飞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赵丽婷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Pr="001742AD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一种太阳能取水装置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201320879730.4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2014-7-23</w:t>
            </w:r>
          </w:p>
        </w:tc>
        <w:tc>
          <w:tcPr>
            <w:tcW w:w="1559" w:type="dxa"/>
            <w:noWrap/>
            <w:vAlign w:val="center"/>
          </w:tcPr>
          <w:p w:rsidR="00B622E4" w:rsidRDefault="00AD0762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王丰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>赵丽婷</w:t>
            </w:r>
            <w:r w:rsidR="00B622E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622E4">
              <w:rPr>
                <w:rFonts w:hint="eastAsia"/>
                <w:color w:val="000000"/>
                <w:sz w:val="20"/>
                <w:szCs w:val="20"/>
              </w:rPr>
              <w:t>于明飞</w:t>
            </w:r>
            <w:proofErr w:type="gramEnd"/>
            <w:r w:rsidR="00B622E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防沙地沉陷轮胎蹼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201420042887.6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2014-7-23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臧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利国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王强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付宏勋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陈月乔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李小龙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39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一种车用固定夹紧装置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201420073588.9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2014-8-6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段婷婷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陈燕芹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王春燕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赵万忠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40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槽道均温板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201420010282.9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2014-8-6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王义彪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41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一种多功能养花系统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201420054034.4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2014-8-13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徐亮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42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一种双转子相向旋转压缩机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201320880034.5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2014-9-17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王丰赵丽婷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于明飞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流固流化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床吸收太阳能进行海水淡化的系统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201420144485.7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蒲文灏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岳晨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韩东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何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纬锋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刘轩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固定式柴油机系统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体式除尘净化装置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201420109094.1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朱仁成</w:t>
            </w:r>
            <w:proofErr w:type="gramEnd"/>
            <w:r w:rsidR="00AD076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鲍晓峰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马赛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李舜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酩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一种车轮横向固定夹具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201420201812.8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杨文涛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张明杰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一种便携式紫外线强度测试仪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201420171930.9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陈璐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孔祥飞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赵晟言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沈任闪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江野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一种单向螺旋桥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201420279528.2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王丰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田玉雯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赵丽婷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马婷婷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一种安全阀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201420301865.7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2014-11-26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金峰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金波睿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杨正林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48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一种液滴发生器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201420284645.8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朱冬清，刘勇，金仁瀚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李鹏飞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49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一种高超声速进气道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201420183254.7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2014-11-26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谢旅荣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王建勇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赵昊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滕瑜琳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50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一种牵引绳的紧急制动机构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201420330069.6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2014-11-5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杨璐璐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王飞、王丰、赵丽婷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51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一种沙地轮胎蹼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201420279598.8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2014-11-26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赵又群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张明杰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陈月乔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周康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付宏勋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王强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52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一种可伸缩可折叠的拖把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201420330103.X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2014-11-26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杨璐璐、王飞、王丰、赵丽婷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53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一种防盗车位锁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201420329098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2014-12-10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54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一种基于无线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数传基站定位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的汽车防撞系统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201420154710.5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2014-12-10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唐琳琳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曾庆喜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徐亮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张鹏娜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杨英杰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55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一种手机防尘易贴膜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201420199634.x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 w:rsidP="00AD07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王丰</w:t>
            </w:r>
            <w:r w:rsidR="00AD0762"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赵丽婷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56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矩形截面高超声速变几何进气道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201420189975.9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2014-10-22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滕健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袁化成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华正旭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刘君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57</w:t>
            </w:r>
          </w:p>
        </w:tc>
        <w:tc>
          <w:tcPr>
            <w:tcW w:w="2422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一种多用途个性化近体调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温系统</w:t>
            </w:r>
          </w:p>
        </w:tc>
        <w:tc>
          <w:tcPr>
            <w:tcW w:w="168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201320096167.3</w:t>
            </w:r>
          </w:p>
        </w:tc>
        <w:tc>
          <w:tcPr>
            <w:tcW w:w="1276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2014-5-7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郑海飞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实用新型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飞行器动力工程专业自动控制原理课程上机演示软件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2014SR009106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2014-1-22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鞠红飞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黄金泉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59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涡扇发动机红外特征实验数据处理软件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2014SR046725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2014-4-22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吉洪湖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斯仁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黄伟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60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航空发动机中心拉杆预紧</w:t>
            </w:r>
            <w:proofErr w:type="gramStart"/>
            <w:r>
              <w:rPr>
                <w:rFonts w:hint="eastAsia"/>
                <w:sz w:val="20"/>
                <w:szCs w:val="20"/>
              </w:rPr>
              <w:t>力计算</w:t>
            </w:r>
            <w:proofErr w:type="gramEnd"/>
            <w:r>
              <w:rPr>
                <w:rFonts w:hint="eastAsia"/>
                <w:sz w:val="20"/>
                <w:szCs w:val="20"/>
              </w:rPr>
              <w:t>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2014SR124850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2014-8-21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高希光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宋迎东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61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燃油流量标定试验测控软件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2014SR134793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2014-9-9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张天宏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62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航空发动机涡轮后框架优化设计软件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2014SR139782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2014-9-17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高希光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宋迎东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635B47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63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超声速进气道设计软件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2014SR149352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2014-10-10</w:t>
            </w:r>
          </w:p>
        </w:tc>
        <w:tc>
          <w:tcPr>
            <w:tcW w:w="155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谭慧俊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黄河峡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庄逸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宁乐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64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通用亚声速进气道扩压器设计软件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2014SR175591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2014-11-18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谭慧俊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孙姝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陈昊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张悦</w:t>
            </w:r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  <w:tr w:rsidR="00B622E4" w:rsidRPr="005B5F5C" w:rsidTr="00B622E4">
        <w:trPr>
          <w:trHeight w:val="285"/>
        </w:trPr>
        <w:tc>
          <w:tcPr>
            <w:tcW w:w="676" w:type="dxa"/>
            <w:noWrap/>
            <w:vAlign w:val="center"/>
          </w:tcPr>
          <w:p w:rsidR="00B622E4" w:rsidRDefault="00B622E4" w:rsidP="00F30898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65</w:t>
            </w:r>
          </w:p>
        </w:tc>
        <w:tc>
          <w:tcPr>
            <w:tcW w:w="2422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进气道动态信号分析软件</w:t>
            </w:r>
          </w:p>
        </w:tc>
        <w:tc>
          <w:tcPr>
            <w:tcW w:w="1689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2014SR183759</w:t>
            </w:r>
          </w:p>
        </w:tc>
        <w:tc>
          <w:tcPr>
            <w:tcW w:w="1276" w:type="dxa"/>
            <w:noWrap/>
            <w:vAlign w:val="bottom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2014-11-28</w:t>
            </w:r>
          </w:p>
        </w:tc>
        <w:tc>
          <w:tcPr>
            <w:tcW w:w="1559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谭慧俊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杜沫辰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张启帆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王鹏德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622E4" w:rsidRDefault="00B622E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软件登记</w:t>
            </w:r>
          </w:p>
        </w:tc>
      </w:tr>
    </w:tbl>
    <w:p w:rsidR="00B622E4" w:rsidRDefault="00B622E4">
      <w:pPr>
        <w:rPr>
          <w:rFonts w:hint="eastAsia"/>
        </w:rPr>
      </w:pPr>
    </w:p>
    <w:p w:rsidR="00B622E4" w:rsidRDefault="00B622E4"/>
    <w:sectPr w:rsidR="00B622E4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05"/>
    <w:multiLevelType w:val="hybridMultilevel"/>
    <w:tmpl w:val="22BA98B8"/>
    <w:lvl w:ilvl="0" w:tplc="AD869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EA37A1"/>
    <w:multiLevelType w:val="multilevel"/>
    <w:tmpl w:val="BB646D70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10" w:hanging="825"/>
      </w:pPr>
      <w:rPr>
        <w:rFonts w:cs="Times New Roman" w:hint="default"/>
      </w:rPr>
    </w:lvl>
    <w:lvl w:ilvl="2">
      <w:start w:val="11"/>
      <w:numFmt w:val="decimal"/>
      <w:lvlText w:val="%1.%2.%3、"/>
      <w:lvlJc w:val="left"/>
      <w:pPr>
        <w:ind w:left="1395" w:hanging="825"/>
      </w:pPr>
      <w:rPr>
        <w:rFonts w:cs="Times New Roman" w:hint="default"/>
      </w:rPr>
    </w:lvl>
    <w:lvl w:ilvl="3">
      <w:start w:val="1"/>
      <w:numFmt w:val="decimal"/>
      <w:lvlText w:val="%1.%2.%3、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、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、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、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、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、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">
    <w:nsid w:val="36DF50EF"/>
    <w:multiLevelType w:val="hybridMultilevel"/>
    <w:tmpl w:val="CF64ED1A"/>
    <w:lvl w:ilvl="0" w:tplc="13F4006E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3">
    <w:nsid w:val="38D87D26"/>
    <w:multiLevelType w:val="multilevel"/>
    <w:tmpl w:val="D4E6100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、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、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、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、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、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、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、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4">
    <w:nsid w:val="4D35411D"/>
    <w:multiLevelType w:val="multilevel"/>
    <w:tmpl w:val="8C30992A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、"/>
      <w:lvlJc w:val="left"/>
      <w:pPr>
        <w:ind w:left="1635" w:hanging="1065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ind w:left="222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372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4650" w:hanging="180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6150" w:hanging="216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5">
    <w:nsid w:val="552B1D0D"/>
    <w:multiLevelType w:val="multilevel"/>
    <w:tmpl w:val="6ACED170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95"/>
      </w:pPr>
      <w:rPr>
        <w:rFonts w:cs="Times New Roman" w:hint="default"/>
      </w:rPr>
    </w:lvl>
    <w:lvl w:ilvl="2">
      <w:start w:val="1"/>
      <w:numFmt w:val="decimal"/>
      <w:lvlText w:val="%1.%2.%3、"/>
      <w:lvlJc w:val="left"/>
      <w:pPr>
        <w:ind w:left="1650" w:hanging="1080"/>
      </w:pPr>
      <w:rPr>
        <w:rFonts w:cs="Times New Roman" w:hint="default"/>
      </w:rPr>
    </w:lvl>
    <w:lvl w:ilvl="3">
      <w:start w:val="1"/>
      <w:numFmt w:val="decimal"/>
      <w:lvlText w:val="%1.%2.%3、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、%4.%5."/>
      <w:lvlJc w:val="left"/>
      <w:pPr>
        <w:ind w:left="2580" w:hanging="1440"/>
      </w:pPr>
      <w:rPr>
        <w:rFonts w:cs="Times New Roman" w:hint="default"/>
      </w:rPr>
    </w:lvl>
    <w:lvl w:ilvl="5">
      <w:start w:val="1"/>
      <w:numFmt w:val="decimal"/>
      <w:lvlText w:val="%1.%2.%3、%4.%5.%6."/>
      <w:lvlJc w:val="left"/>
      <w:pPr>
        <w:ind w:left="3225" w:hanging="1800"/>
      </w:pPr>
      <w:rPr>
        <w:rFonts w:cs="Times New Roman" w:hint="default"/>
      </w:rPr>
    </w:lvl>
    <w:lvl w:ilvl="6">
      <w:start w:val="1"/>
      <w:numFmt w:val="decimal"/>
      <w:lvlText w:val="%1.%2.%3、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、%4.%5.%6.%7.%8."/>
      <w:lvlJc w:val="left"/>
      <w:pPr>
        <w:ind w:left="4155" w:hanging="2160"/>
      </w:pPr>
      <w:rPr>
        <w:rFonts w:cs="Times New Roman" w:hint="default"/>
      </w:rPr>
    </w:lvl>
    <w:lvl w:ilvl="8">
      <w:start w:val="1"/>
      <w:numFmt w:val="decimal"/>
      <w:lvlText w:val="%1.%2.%3、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6">
    <w:nsid w:val="555435D5"/>
    <w:multiLevelType w:val="multilevel"/>
    <w:tmpl w:val="C75EFB6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cs="Times New Roman" w:hint="default"/>
      </w:rPr>
    </w:lvl>
    <w:lvl w:ilvl="2">
      <w:start w:val="3"/>
      <w:numFmt w:val="decimal"/>
      <w:lvlText w:val="%1.%2.%3、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、%4."/>
      <w:lvlJc w:val="left"/>
      <w:pPr>
        <w:ind w:left="1716" w:hanging="1080"/>
      </w:pPr>
      <w:rPr>
        <w:rFonts w:cs="Times New Roman" w:hint="default"/>
      </w:rPr>
    </w:lvl>
    <w:lvl w:ilvl="4">
      <w:start w:val="1"/>
      <w:numFmt w:val="decimal"/>
      <w:lvlText w:val="%1.%2.%3、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、%4.%5.%6."/>
      <w:lvlJc w:val="left"/>
      <w:pPr>
        <w:ind w:left="2500" w:hanging="1440"/>
      </w:pPr>
      <w:rPr>
        <w:rFonts w:cs="Times New Roman" w:hint="default"/>
      </w:rPr>
    </w:lvl>
    <w:lvl w:ilvl="6">
      <w:start w:val="1"/>
      <w:numFmt w:val="decimal"/>
      <w:lvlText w:val="%1.%2.%3、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、%4.%5.%6.%7.%8."/>
      <w:lvlJc w:val="left"/>
      <w:pPr>
        <w:ind w:left="3284" w:hanging="1800"/>
      </w:pPr>
      <w:rPr>
        <w:rFonts w:cs="Times New Roman" w:hint="default"/>
      </w:rPr>
    </w:lvl>
    <w:lvl w:ilvl="8">
      <w:start w:val="1"/>
      <w:numFmt w:val="decimal"/>
      <w:lvlText w:val="%1.%2.%3、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7">
    <w:nsid w:val="56960CCB"/>
    <w:multiLevelType w:val="hybridMultilevel"/>
    <w:tmpl w:val="89C24110"/>
    <w:lvl w:ilvl="0" w:tplc="B45240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7DE37F0"/>
    <w:multiLevelType w:val="hybridMultilevel"/>
    <w:tmpl w:val="5280757C"/>
    <w:lvl w:ilvl="0" w:tplc="04090003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>
    <w:nsid w:val="60113241"/>
    <w:multiLevelType w:val="multilevel"/>
    <w:tmpl w:val="6FBE3C16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、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、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、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、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、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、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、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0">
    <w:nsid w:val="64295138"/>
    <w:multiLevelType w:val="hybridMultilevel"/>
    <w:tmpl w:val="0AA24E18"/>
    <w:lvl w:ilvl="0" w:tplc="671E82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8254481A">
      <w:start w:val="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46078CD"/>
    <w:multiLevelType w:val="hybridMultilevel"/>
    <w:tmpl w:val="14963BBE"/>
    <w:lvl w:ilvl="0" w:tplc="04090003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866"/>
    <w:rsid w:val="005C7866"/>
    <w:rsid w:val="00775C38"/>
    <w:rsid w:val="00975F82"/>
    <w:rsid w:val="00AD0762"/>
    <w:rsid w:val="00B622E4"/>
    <w:rsid w:val="00D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5C786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  <w:style w:type="character" w:customStyle="1" w:styleId="2Char">
    <w:name w:val="标题 2 Char"/>
    <w:basedOn w:val="a0"/>
    <w:link w:val="2"/>
    <w:uiPriority w:val="99"/>
    <w:rsid w:val="005C786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5C7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8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7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86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5C786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C78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star.cn/cprs2010/cn/PatentDetails.html?id=201210479021.7&amp;idk=9FCA6CEA9FFC7FAA9ICC5AFABGIA9BBABGDA8BHA7AFA9FIF&amp;Qy=F%2520XX%2520(%25E5%258D%2597%25E4%25BA%25AC%25E8%2588%25AA%25E7%25A9%25BA%25E8%2588%25AA%25E5%25A4%25A9%25E5%25A4%25A7%25E5%25AD%25A6%252FPA)*(2013%252FGD)*(%25E8%25B0%25AD%25E6%2585%25A7%252FIN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entstar.cn/cprs2010/cn/PatentDetails.html?id=201210479091.2&amp;idk=9GIH4AEA9FFC9FIG8EDA2BBA9AGB9BBA9FAF5CDA9DAD9DFA&amp;Qy=F%2520XX%2520(%25E5%258D%2597%25E4%25BA%25AC%25E8%2588%25AA%25E7%25A9%25BA%25E8%2588%25AA%25E5%25A4%25A9%25E5%25A4%25A7%25E5%25AD%25A6%252FPA)*(2013%252FGD)*(%25E8%25B0%25AD%25E6%2585%25A7%252FI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cnpat.com.cn/CPRS2010/cn/PatentDetails.html?id=201010531165.3&amp;idk=9FGE9FFB9FDA9EFA2ABA3BCA9AGC9GEE9HFE9DFA9CCB6BAA&amp;t=c" TargetMode="External"/><Relationship Id="rId5" Type="http://schemas.openxmlformats.org/officeDocument/2006/relationships/hyperlink" Target="http://searchtel.patentstar.com.cn/CPRS2010/cn/PatentDetails.html?id=201120410328.2&amp;idk=9BHB9EGB5AEA9EGC9GDC6CEA9FAA9HGF9BIA9DFC9GHGBDHA&amp;Qy=F%20XX%20(%E5%8D%97%E4%BA%AC%E8%88%AA%E7%A9%BA%E8%88%AA%E5%A4%A9%E5%A4%A7%E5%AD%A6%2FPA)*(201208%2FGD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1785</Words>
  <Characters>10175</Characters>
  <Application>Microsoft Office Word</Application>
  <DocSecurity>0</DocSecurity>
  <Lines>84</Lines>
  <Paragraphs>23</Paragraphs>
  <ScaleCrop>false</ScaleCrop>
  <Company>微软中国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2015-03-24T03:03:00Z</dcterms:created>
  <dcterms:modified xsi:type="dcterms:W3CDTF">2015-03-24T03:17:00Z</dcterms:modified>
</cp:coreProperties>
</file>