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5E724">
      <w:pPr>
        <w:spacing w:line="578" w:lineRule="exact"/>
        <w:rPr>
          <w:rFonts w:ascii="Times New Roman" w:hAnsi="Times New Roman" w:eastAsia="黑体"/>
          <w:sz w:val="32"/>
          <w:szCs w:val="32"/>
        </w:rPr>
      </w:pPr>
      <w:bookmarkStart w:id="0" w:name="_GoBack"/>
      <w:bookmarkEnd w:id="0"/>
      <w:r>
        <w:rPr>
          <w:rFonts w:hint="eastAsia" w:ascii="Times New Roman" w:hAnsi="Times New Roman" w:eastAsia="黑体"/>
          <w:sz w:val="32"/>
          <w:szCs w:val="32"/>
        </w:rPr>
        <w:t>附件</w:t>
      </w:r>
    </w:p>
    <w:p w14:paraId="35D6435D">
      <w:pPr>
        <w:spacing w:line="578" w:lineRule="exact"/>
        <w:rPr>
          <w:rFonts w:ascii="Times New Roman" w:hAnsi="Times New Roman"/>
        </w:rPr>
      </w:pPr>
      <w:r>
        <w:rPr>
          <w:rFonts w:hint="eastAsia" w:ascii="Times New Roman" w:hAnsi="Times New Roman"/>
        </w:rPr>
        <w:t xml:space="preserve"> </w:t>
      </w:r>
    </w:p>
    <w:p w14:paraId="77E309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Theme="minorEastAsia"/>
          <w:lang w:eastAsia="zh-CN"/>
        </w:rPr>
      </w:pPr>
      <w:r>
        <w:rPr>
          <w:rFonts w:hint="eastAsia" w:ascii="Times New Roman" w:hAnsi="Times New Roman" w:eastAsiaTheme="minorEastAsia"/>
          <w:lang w:eastAsia="zh-CN"/>
        </w:rPr>
        <w:drawing>
          <wp:inline distT="0" distB="0" distL="114300" distR="114300">
            <wp:extent cx="4081780" cy="662305"/>
            <wp:effectExtent l="0" t="0" r="7620" b="10795"/>
            <wp:docPr id="1" name="图片 1" descr="c0310d5c0c5f22e45d483ba4e3a8b7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0310d5c0c5f22e45d483ba4e3a8b7ec"/>
                    <pic:cNvPicPr>
                      <a:picLocks noChangeAspect="1"/>
                    </pic:cNvPicPr>
                  </pic:nvPicPr>
                  <pic:blipFill>
                    <a:blip r:embed="rId6"/>
                    <a:stretch>
                      <a:fillRect/>
                    </a:stretch>
                  </pic:blipFill>
                  <pic:spPr>
                    <a:xfrm>
                      <a:off x="0" y="0"/>
                      <a:ext cx="4081780" cy="662305"/>
                    </a:xfrm>
                    <a:prstGeom prst="rect">
                      <a:avLst/>
                    </a:prstGeom>
                  </pic:spPr>
                </pic:pic>
              </a:graphicData>
            </a:graphic>
          </wp:inline>
        </w:drawing>
      </w:r>
    </w:p>
    <w:p w14:paraId="74B28323">
      <w:pPr>
        <w:spacing w:line="578" w:lineRule="exact"/>
        <w:jc w:val="center"/>
        <w:rPr>
          <w:rFonts w:hint="eastAsia" w:ascii="Times New Roman" w:hAnsi="Times New Roman" w:eastAsia="方正小标宋简体"/>
          <w:sz w:val="44"/>
          <w:szCs w:val="44"/>
        </w:rPr>
      </w:pPr>
    </w:p>
    <w:p w14:paraId="5BE3B446">
      <w:pPr>
        <w:spacing w:line="578" w:lineRule="exact"/>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2026年</w:t>
      </w:r>
      <w:r>
        <w:rPr>
          <w:rFonts w:hint="eastAsia" w:ascii="Times New Roman" w:hAnsi="Times New Roman" w:eastAsia="方正小标宋简体"/>
          <w:sz w:val="44"/>
          <w:szCs w:val="44"/>
          <w:lang w:val="en-US" w:eastAsia="zh-CN"/>
        </w:rPr>
        <w:t>11</w:t>
      </w:r>
      <w:r>
        <w:rPr>
          <w:rFonts w:hint="eastAsia" w:ascii="Times New Roman" w:hAnsi="Times New Roman" w:eastAsia="方正小标宋简体"/>
          <w:sz w:val="44"/>
          <w:szCs w:val="44"/>
        </w:rPr>
        <w:t>月理论学习清单</w:t>
      </w:r>
    </w:p>
    <w:tbl>
      <w:tblPr>
        <w:tblStyle w:val="7"/>
        <w:tblpPr w:leftFromText="180" w:rightFromText="180" w:vertAnchor="text" w:horzAnchor="page" w:tblpX="1964" w:tblpY="572"/>
        <w:tblOverlap w:val="never"/>
        <w:tblW w:w="52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7052"/>
        <w:gridCol w:w="990"/>
      </w:tblGrid>
      <w:tr w14:paraId="21B8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vAlign w:val="center"/>
          </w:tcPr>
          <w:p w14:paraId="1ADF1ED8">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黑体"/>
                <w:sz w:val="28"/>
                <w:szCs w:val="28"/>
              </w:rPr>
            </w:pPr>
            <w:r>
              <w:rPr>
                <w:rFonts w:hint="eastAsia" w:ascii="Times New Roman" w:hAnsi="Times New Roman" w:eastAsia="黑体"/>
                <w:sz w:val="28"/>
                <w:szCs w:val="28"/>
              </w:rPr>
              <w:t>序号</w:t>
            </w:r>
          </w:p>
        </w:tc>
        <w:tc>
          <w:tcPr>
            <w:tcW w:w="3972" w:type="pct"/>
            <w:tcBorders>
              <w:top w:val="single" w:color="auto" w:sz="4" w:space="0"/>
              <w:left w:val="single" w:color="auto" w:sz="4" w:space="0"/>
              <w:bottom w:val="single" w:color="auto" w:sz="4" w:space="0"/>
              <w:right w:val="single" w:color="auto" w:sz="4" w:space="0"/>
            </w:tcBorders>
            <w:vAlign w:val="center"/>
          </w:tcPr>
          <w:p w14:paraId="4DFF5DFB">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黑体"/>
                <w:sz w:val="28"/>
                <w:szCs w:val="28"/>
              </w:rPr>
            </w:pPr>
            <w:r>
              <w:rPr>
                <w:rFonts w:hint="eastAsia" w:ascii="Times New Roman" w:hAnsi="Times New Roman" w:eastAsia="黑体"/>
                <w:sz w:val="28"/>
                <w:szCs w:val="28"/>
              </w:rPr>
              <w:t>学习内容</w:t>
            </w:r>
          </w:p>
        </w:tc>
        <w:tc>
          <w:tcPr>
            <w:tcW w:w="557" w:type="pct"/>
            <w:tcBorders>
              <w:top w:val="single" w:color="auto" w:sz="4" w:space="0"/>
              <w:left w:val="single" w:color="auto" w:sz="4" w:space="0"/>
              <w:bottom w:val="single" w:color="auto" w:sz="4" w:space="0"/>
              <w:right w:val="single" w:color="auto" w:sz="4" w:space="0"/>
            </w:tcBorders>
            <w:vAlign w:val="center"/>
          </w:tcPr>
          <w:p w14:paraId="34484704">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黑体"/>
                <w:sz w:val="28"/>
                <w:szCs w:val="28"/>
              </w:rPr>
            </w:pPr>
            <w:r>
              <w:rPr>
                <w:rFonts w:hint="eastAsia" w:ascii="Times New Roman" w:hAnsi="Times New Roman" w:eastAsia="黑体"/>
                <w:sz w:val="28"/>
                <w:szCs w:val="28"/>
              </w:rPr>
              <w:t>备注</w:t>
            </w:r>
          </w:p>
        </w:tc>
      </w:tr>
      <w:tr w14:paraId="04D1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7B669D02">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sz w:val="28"/>
                <w:szCs w:val="28"/>
              </w:rPr>
              <w:t>1</w:t>
            </w:r>
          </w:p>
        </w:tc>
        <w:tc>
          <w:tcPr>
            <w:tcW w:w="3972" w:type="pct"/>
            <w:tcBorders>
              <w:top w:val="single" w:color="auto" w:sz="4" w:space="0"/>
              <w:left w:val="single" w:color="auto" w:sz="4" w:space="0"/>
              <w:bottom w:val="single" w:color="auto" w:sz="4" w:space="0"/>
              <w:right w:val="single" w:color="auto" w:sz="4" w:space="0"/>
            </w:tcBorders>
            <w:vAlign w:val="center"/>
          </w:tcPr>
          <w:p w14:paraId="6D1ECB17">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党的二十届五中全会精神</w:t>
            </w:r>
          </w:p>
          <w:p w14:paraId="09846ACD">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中国共产党第二十届中央委员会第五次全体会议公报</w:t>
            </w:r>
          </w:p>
          <w:p w14:paraId="72FB20A8">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fldChar w:fldCharType="begin"/>
            </w:r>
            <w:r>
              <w:rPr>
                <w:rFonts w:hint="eastAsia" w:ascii="Times New Roman" w:hAnsi="Times New Roman" w:eastAsia="仿宋" w:cs="仿宋"/>
                <w:sz w:val="28"/>
                <w:szCs w:val="28"/>
              </w:rPr>
              <w:instrText xml:space="preserve"> HYPERLINK "https://mp.weixin.qq.com/s/qpJzBQ12BtzXtX5Ycp0UKg" </w:instrText>
            </w:r>
            <w:r>
              <w:rPr>
                <w:rFonts w:hint="eastAsia" w:ascii="Times New Roman" w:hAnsi="Times New Roman" w:eastAsia="仿宋" w:cs="仿宋"/>
                <w:sz w:val="28"/>
                <w:szCs w:val="28"/>
              </w:rPr>
              <w:fldChar w:fldCharType="separate"/>
            </w:r>
            <w:r>
              <w:rPr>
                <w:rStyle w:val="10"/>
                <w:rFonts w:hint="eastAsia" w:ascii="Times New Roman" w:hAnsi="Times New Roman" w:eastAsia="仿宋" w:cs="仿宋"/>
                <w:sz w:val="28"/>
                <w:szCs w:val="28"/>
              </w:rPr>
              <w:t>https://mp.weixin.qq.com/s/qpJzBQ12BtzXtX5Ycp0UKg</w:t>
            </w:r>
            <w:r>
              <w:rPr>
                <w:rFonts w:hint="eastAsia" w:ascii="Times New Roman" w:hAnsi="Times New Roman" w:eastAsia="仿宋" w:cs="仿宋"/>
                <w:sz w:val="28"/>
                <w:szCs w:val="28"/>
              </w:rPr>
              <w:fldChar w:fldCharType="end"/>
            </w:r>
          </w:p>
          <w:p w14:paraId="56B9BDD7">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党的二十届五中全会《决定》思维导图</w:t>
            </w:r>
          </w:p>
          <w:p w14:paraId="6B927003">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fldChar w:fldCharType="begin"/>
            </w:r>
            <w:r>
              <w:rPr>
                <w:rFonts w:hint="eastAsia" w:ascii="Times New Roman" w:hAnsi="Times New Roman" w:eastAsia="仿宋" w:cs="仿宋"/>
                <w:sz w:val="28"/>
                <w:szCs w:val="28"/>
              </w:rPr>
              <w:instrText xml:space="preserve"> HYPERLINK "https://mp.weixin.qq.com/s/WbD7UEBFkp2UHHrgB3Np8w" </w:instrText>
            </w:r>
            <w:r>
              <w:rPr>
                <w:rFonts w:hint="eastAsia" w:ascii="Times New Roman" w:hAnsi="Times New Roman" w:eastAsia="仿宋" w:cs="仿宋"/>
                <w:sz w:val="28"/>
                <w:szCs w:val="28"/>
              </w:rPr>
              <w:fldChar w:fldCharType="separate"/>
            </w:r>
            <w:r>
              <w:rPr>
                <w:rStyle w:val="10"/>
                <w:rFonts w:hint="eastAsia" w:ascii="Times New Roman" w:hAnsi="Times New Roman" w:eastAsia="仿宋" w:cs="仿宋"/>
                <w:sz w:val="28"/>
                <w:szCs w:val="28"/>
              </w:rPr>
              <w:t>https://mp.weixin.qq.com/s/WbD7UEBFkp2UHHrgB3Np8w</w:t>
            </w:r>
            <w:r>
              <w:rPr>
                <w:rFonts w:hint="eastAsia" w:ascii="Times New Roman" w:hAnsi="Times New Roman" w:eastAsia="仿宋" w:cs="仿宋"/>
                <w:sz w:val="28"/>
                <w:szCs w:val="28"/>
              </w:rPr>
              <w:fldChar w:fldCharType="end"/>
            </w:r>
          </w:p>
          <w:p w14:paraId="2F3A5B31">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关于《中共中央关于持之以恒推进全面从严治党若干重大问题的决定》的说明</w:t>
            </w:r>
          </w:p>
          <w:p w14:paraId="687D5CBB">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黑体"/>
                <w:sz w:val="28"/>
                <w:szCs w:val="28"/>
              </w:rPr>
            </w:pPr>
            <w:r>
              <w:rPr>
                <w:rFonts w:hint="eastAsia" w:ascii="Times New Roman" w:hAnsi="Times New Roman" w:eastAsia="仿宋" w:cs="仿宋"/>
                <w:sz w:val="28"/>
                <w:szCs w:val="28"/>
              </w:rPr>
              <w:fldChar w:fldCharType="begin"/>
            </w:r>
            <w:r>
              <w:rPr>
                <w:rFonts w:hint="eastAsia" w:ascii="Times New Roman" w:hAnsi="Times New Roman" w:eastAsia="仿宋" w:cs="仿宋"/>
                <w:sz w:val="28"/>
                <w:szCs w:val="28"/>
              </w:rPr>
              <w:instrText xml:space="preserve"> HYPERLINK "https://mp.weixin.qq.com/s/7-wMPD-jVvcbIpI-AfynWA" </w:instrText>
            </w:r>
            <w:r>
              <w:rPr>
                <w:rFonts w:hint="eastAsia" w:ascii="Times New Roman" w:hAnsi="Times New Roman" w:eastAsia="仿宋" w:cs="仿宋"/>
                <w:sz w:val="28"/>
                <w:szCs w:val="28"/>
              </w:rPr>
              <w:fldChar w:fldCharType="separate"/>
            </w:r>
            <w:r>
              <w:rPr>
                <w:rStyle w:val="10"/>
                <w:rFonts w:hint="eastAsia" w:ascii="Times New Roman" w:hAnsi="Times New Roman" w:eastAsia="仿宋" w:cs="仿宋"/>
                <w:sz w:val="28"/>
                <w:szCs w:val="28"/>
              </w:rPr>
              <w:t>https://mp.weixin.qq.com/s/7-wMPD-jVvcbIpI-AfynWA</w:t>
            </w:r>
            <w:r>
              <w:rPr>
                <w:rFonts w:hint="eastAsia" w:ascii="Times New Roman" w:hAnsi="Times New Roman" w:eastAsia="仿宋" w:cs="仿宋"/>
                <w:sz w:val="28"/>
                <w:szCs w:val="28"/>
              </w:rPr>
              <w:fldChar w:fldCharType="end"/>
            </w:r>
            <w:r>
              <w:rPr>
                <w:rFonts w:hint="eastAsia" w:ascii="Times New Roman" w:hAnsi="Times New Roman" w:eastAsia="仿宋" w:cs="仿宋"/>
                <w:sz w:val="28"/>
                <w:szCs w:val="28"/>
              </w:rPr>
              <w:t>等</w:t>
            </w:r>
          </w:p>
        </w:tc>
        <w:tc>
          <w:tcPr>
            <w:tcW w:w="557" w:type="pct"/>
            <w:tcBorders>
              <w:top w:val="single" w:color="auto" w:sz="4" w:space="0"/>
              <w:left w:val="single" w:color="auto" w:sz="4" w:space="0"/>
              <w:bottom w:val="single" w:color="auto" w:sz="4" w:space="0"/>
              <w:right w:val="single" w:color="auto" w:sz="4" w:space="0"/>
            </w:tcBorders>
            <w:shd w:val="clear" w:color="auto" w:fill="auto"/>
            <w:vAlign w:val="center"/>
          </w:tcPr>
          <w:p w14:paraId="3C0B711A">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仿宋" w:cs="仿宋"/>
                <w:kern w:val="2"/>
                <w:sz w:val="28"/>
                <w:szCs w:val="28"/>
                <w:lang w:val="en-US" w:eastAsia="zh-CN" w:bidi="ar-SA"/>
              </w:rPr>
            </w:pPr>
          </w:p>
        </w:tc>
      </w:tr>
      <w:tr w14:paraId="3939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2717A7D3">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2</w:t>
            </w:r>
          </w:p>
        </w:tc>
        <w:tc>
          <w:tcPr>
            <w:tcW w:w="3972" w:type="pct"/>
            <w:tcBorders>
              <w:top w:val="single" w:color="auto" w:sz="4" w:space="0"/>
              <w:left w:val="single" w:color="auto" w:sz="4" w:space="0"/>
              <w:bottom w:val="single" w:color="auto" w:sz="4" w:space="0"/>
              <w:right w:val="single" w:color="auto" w:sz="4" w:space="0"/>
            </w:tcBorders>
            <w:vAlign w:val="center"/>
          </w:tcPr>
          <w:p w14:paraId="35A99444">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rPr>
            </w:pPr>
            <w:r>
              <w:rPr>
                <w:rFonts w:hint="eastAsia" w:ascii="Times New Roman" w:hAnsi="Times New Roman" w:eastAsia="仿宋" w:cs="仿宋"/>
                <w:sz w:val="28"/>
                <w:szCs w:val="28"/>
              </w:rPr>
              <w:t>习近平：在纪念中国工农红军长征胜利90周年大会上的讲话</w:t>
            </w:r>
          </w:p>
        </w:tc>
        <w:tc>
          <w:tcPr>
            <w:tcW w:w="557" w:type="pct"/>
            <w:tcBorders>
              <w:top w:val="single" w:color="auto" w:sz="4" w:space="0"/>
              <w:left w:val="single" w:color="auto" w:sz="4" w:space="0"/>
              <w:bottom w:val="single" w:color="auto" w:sz="4" w:space="0"/>
              <w:right w:val="single" w:color="auto" w:sz="4" w:space="0"/>
            </w:tcBorders>
            <w:shd w:val="clear" w:color="auto" w:fill="auto"/>
            <w:vAlign w:val="center"/>
          </w:tcPr>
          <w:p w14:paraId="658E37FE">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附件1</w:t>
            </w:r>
          </w:p>
        </w:tc>
      </w:tr>
      <w:tr w14:paraId="61CD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78F53E9B">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3</w:t>
            </w:r>
          </w:p>
        </w:tc>
        <w:tc>
          <w:tcPr>
            <w:tcW w:w="3972" w:type="pct"/>
            <w:tcBorders>
              <w:top w:val="single" w:color="auto" w:sz="4" w:space="0"/>
              <w:left w:val="single" w:color="auto" w:sz="4" w:space="0"/>
              <w:bottom w:val="single" w:color="auto" w:sz="4" w:space="0"/>
              <w:right w:val="single" w:color="auto" w:sz="4" w:space="0"/>
            </w:tcBorders>
            <w:vAlign w:val="center"/>
          </w:tcPr>
          <w:p w14:paraId="4EF6D6F5">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val="en-US" w:eastAsia="zh-CN"/>
              </w:rPr>
            </w:pPr>
            <w:r>
              <w:rPr>
                <w:rFonts w:hint="eastAsia" w:ascii="Times New Roman" w:hAnsi="Times New Roman" w:eastAsia="仿宋" w:cs="仿宋"/>
                <w:sz w:val="28"/>
                <w:szCs w:val="28"/>
                <w:lang w:val="en-US" w:eastAsia="zh-CN"/>
              </w:rPr>
              <w:t>习近平：以更高标准、更实举措推进全面从严治党</w:t>
            </w:r>
          </w:p>
          <w:p w14:paraId="11B023DF">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default" w:ascii="Times New Roman" w:hAnsi="Times New Roman" w:eastAsia="仿宋" w:cs="仿宋"/>
                <w:sz w:val="28"/>
                <w:szCs w:val="28"/>
                <w:lang w:val="en-US" w:eastAsia="zh-CN"/>
              </w:rPr>
            </w:pPr>
            <w:r>
              <w:rPr>
                <w:rFonts w:hint="eastAsia" w:ascii="Times New Roman" w:hAnsi="Times New Roman" w:eastAsia="楷体" w:cs="楷体"/>
                <w:sz w:val="24"/>
                <w:szCs w:val="24"/>
                <w:lang w:val="en-US" w:eastAsia="zh-CN"/>
              </w:rPr>
              <w:t>（习近平总书记2026年1月12日在二十届中央纪委五次全会上讲话的主要部分 2026年9月16日《求是》杂志刊文）</w:t>
            </w:r>
          </w:p>
        </w:tc>
        <w:tc>
          <w:tcPr>
            <w:tcW w:w="557" w:type="pct"/>
            <w:tcBorders>
              <w:top w:val="single" w:color="auto" w:sz="4" w:space="0"/>
              <w:left w:val="single" w:color="auto" w:sz="4" w:space="0"/>
              <w:bottom w:val="single" w:color="auto" w:sz="4" w:space="0"/>
              <w:right w:val="single" w:color="auto" w:sz="4" w:space="0"/>
            </w:tcBorders>
            <w:shd w:val="clear" w:color="auto" w:fill="auto"/>
            <w:vAlign w:val="center"/>
          </w:tcPr>
          <w:p w14:paraId="252DAFC3">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r>
              <w:rPr>
                <w:rFonts w:hint="default" w:ascii="Times New Roman" w:hAnsi="Times New Roman" w:eastAsia="仿宋" w:cs="仿宋"/>
                <w:sz w:val="28"/>
                <w:szCs w:val="28"/>
              </w:rPr>
              <w:t>附件</w:t>
            </w:r>
            <w:r>
              <w:rPr>
                <w:rFonts w:hint="eastAsia" w:ascii="Times New Roman" w:hAnsi="Times New Roman" w:eastAsia="仿宋" w:cs="仿宋"/>
                <w:sz w:val="28"/>
                <w:szCs w:val="28"/>
                <w:lang w:val="en-US" w:eastAsia="zh-CN"/>
              </w:rPr>
              <w:t>2</w:t>
            </w:r>
          </w:p>
        </w:tc>
      </w:tr>
      <w:tr w14:paraId="3EB4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08DA1E81">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4</w:t>
            </w:r>
          </w:p>
        </w:tc>
        <w:tc>
          <w:tcPr>
            <w:tcW w:w="3972" w:type="pct"/>
            <w:tcBorders>
              <w:top w:val="single" w:color="auto" w:sz="4" w:space="0"/>
              <w:left w:val="single" w:color="auto" w:sz="4" w:space="0"/>
              <w:bottom w:val="single" w:color="auto" w:sz="4" w:space="0"/>
              <w:right w:val="single" w:color="auto" w:sz="4" w:space="0"/>
            </w:tcBorders>
            <w:vAlign w:val="center"/>
          </w:tcPr>
          <w:p w14:paraId="7C97C44C">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习近平致湖南大学建校100周年的贺信</w:t>
            </w:r>
          </w:p>
          <w:p w14:paraId="4E7FCD91">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fldChar w:fldCharType="begin"/>
            </w:r>
            <w:r>
              <w:rPr>
                <w:rFonts w:hint="eastAsia" w:ascii="Times New Roman" w:hAnsi="Times New Roman" w:eastAsia="仿宋" w:cs="仿宋"/>
                <w:sz w:val="28"/>
                <w:szCs w:val="28"/>
                <w:lang w:eastAsia="zh-CN"/>
              </w:rPr>
              <w:instrText xml:space="preserve"> HYPERLINK "https://mp.weixin.qq.com/s/5Zpk9dvftYBrIxK8Wbp_dw" </w:instrText>
            </w:r>
            <w:r>
              <w:rPr>
                <w:rFonts w:hint="eastAsia" w:ascii="Times New Roman" w:hAnsi="Times New Roman" w:eastAsia="仿宋" w:cs="仿宋"/>
                <w:sz w:val="28"/>
                <w:szCs w:val="28"/>
                <w:lang w:eastAsia="zh-CN"/>
              </w:rPr>
              <w:fldChar w:fldCharType="separate"/>
            </w:r>
            <w:r>
              <w:rPr>
                <w:rStyle w:val="11"/>
                <w:rFonts w:hint="eastAsia" w:ascii="Times New Roman" w:hAnsi="Times New Roman" w:eastAsia="仿宋" w:cs="仿宋"/>
                <w:sz w:val="28"/>
                <w:szCs w:val="28"/>
                <w:lang w:eastAsia="zh-CN"/>
              </w:rPr>
              <w:t>https://mp.weixin.qq.com/s/5Zpk9dvftYBrIxK8Wbp_dw</w:t>
            </w:r>
            <w:r>
              <w:rPr>
                <w:rFonts w:hint="eastAsia" w:ascii="Times New Roman" w:hAnsi="Times New Roman" w:eastAsia="仿宋" w:cs="仿宋"/>
                <w:sz w:val="28"/>
                <w:szCs w:val="28"/>
                <w:lang w:eastAsia="zh-CN"/>
              </w:rPr>
              <w:fldChar w:fldCharType="end"/>
            </w:r>
          </w:p>
        </w:tc>
        <w:tc>
          <w:tcPr>
            <w:tcW w:w="557" w:type="pct"/>
            <w:tcBorders>
              <w:top w:val="single" w:color="auto" w:sz="4" w:space="0"/>
              <w:left w:val="single" w:color="auto" w:sz="4" w:space="0"/>
              <w:bottom w:val="single" w:color="auto" w:sz="4" w:space="0"/>
              <w:right w:val="single" w:color="auto" w:sz="4" w:space="0"/>
            </w:tcBorders>
            <w:shd w:val="clear" w:color="auto" w:fill="auto"/>
            <w:vAlign w:val="center"/>
          </w:tcPr>
          <w:p w14:paraId="3A166F47">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Times New Roman" w:hAnsi="Times New Roman" w:eastAsia="仿宋" w:cs="仿宋"/>
                <w:sz w:val="28"/>
                <w:szCs w:val="28"/>
                <w:lang w:val="en-US" w:eastAsia="zh-CN"/>
              </w:rPr>
            </w:pPr>
          </w:p>
        </w:tc>
      </w:tr>
      <w:tr w14:paraId="2C5B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074A4C69">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5</w:t>
            </w:r>
          </w:p>
        </w:tc>
        <w:tc>
          <w:tcPr>
            <w:tcW w:w="3972" w:type="pct"/>
            <w:tcBorders>
              <w:top w:val="single" w:color="auto" w:sz="4" w:space="0"/>
              <w:left w:val="single" w:color="auto" w:sz="4" w:space="0"/>
              <w:bottom w:val="single" w:color="auto" w:sz="4" w:space="0"/>
              <w:right w:val="single" w:color="auto" w:sz="4" w:space="0"/>
            </w:tcBorders>
            <w:shd w:val="clear" w:color="auto" w:fill="auto"/>
            <w:vAlign w:val="center"/>
          </w:tcPr>
          <w:p w14:paraId="2AF32560">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kern w:val="2"/>
                <w:sz w:val="28"/>
                <w:szCs w:val="28"/>
                <w:lang w:val="en-US" w:eastAsia="zh-CN" w:bidi="ar-SA"/>
              </w:rPr>
              <w:t>“胡海岩科技创新奖”揭晓，这些师生上榜！</w:t>
            </w:r>
          </w:p>
          <w:p w14:paraId="20443828">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kern w:val="2"/>
                <w:sz w:val="28"/>
                <w:szCs w:val="28"/>
                <w:lang w:val="en-US" w:eastAsia="zh-CN" w:bidi="ar-SA"/>
              </w:rPr>
              <w:fldChar w:fldCharType="begin"/>
            </w:r>
            <w:r>
              <w:rPr>
                <w:rFonts w:hint="eastAsia" w:ascii="Times New Roman" w:hAnsi="Times New Roman" w:eastAsia="仿宋" w:cs="仿宋"/>
                <w:kern w:val="2"/>
                <w:sz w:val="28"/>
                <w:szCs w:val="28"/>
                <w:lang w:val="en-US" w:eastAsia="zh-CN" w:bidi="ar-SA"/>
              </w:rPr>
              <w:instrText xml:space="preserve"> HYPERLINK "https://mp.weixin.qq.com/s/U81NQJncsVAopJ0j9fGC_g" </w:instrText>
            </w:r>
            <w:r>
              <w:rPr>
                <w:rFonts w:hint="eastAsia" w:ascii="Times New Roman" w:hAnsi="Times New Roman" w:eastAsia="仿宋" w:cs="仿宋"/>
                <w:kern w:val="2"/>
                <w:sz w:val="28"/>
                <w:szCs w:val="28"/>
                <w:lang w:val="en-US" w:eastAsia="zh-CN" w:bidi="ar-SA"/>
              </w:rPr>
              <w:fldChar w:fldCharType="separate"/>
            </w:r>
            <w:r>
              <w:rPr>
                <w:rStyle w:val="11"/>
                <w:rFonts w:hint="eastAsia" w:ascii="Times New Roman" w:hAnsi="Times New Roman" w:eastAsia="仿宋" w:cs="仿宋"/>
                <w:kern w:val="2"/>
                <w:sz w:val="28"/>
                <w:szCs w:val="28"/>
                <w:lang w:val="en-US" w:eastAsia="zh-CN" w:bidi="ar-SA"/>
              </w:rPr>
              <w:t>https://mp.weixin.qq.com/s/U81NQJncsVAopJ0j9fGC_g</w:t>
            </w:r>
            <w:r>
              <w:rPr>
                <w:rFonts w:hint="eastAsia" w:ascii="Times New Roman" w:hAnsi="Times New Roman" w:eastAsia="仿宋" w:cs="仿宋"/>
                <w:kern w:val="2"/>
                <w:sz w:val="28"/>
                <w:szCs w:val="28"/>
                <w:lang w:val="en-US" w:eastAsia="zh-CN" w:bidi="ar-SA"/>
              </w:rPr>
              <w:fldChar w:fldCharType="end"/>
            </w:r>
          </w:p>
        </w:tc>
        <w:tc>
          <w:tcPr>
            <w:tcW w:w="557" w:type="pct"/>
            <w:tcBorders>
              <w:top w:val="single" w:color="auto" w:sz="4" w:space="0"/>
              <w:left w:val="single" w:color="auto" w:sz="4" w:space="0"/>
              <w:bottom w:val="single" w:color="auto" w:sz="4" w:space="0"/>
              <w:right w:val="single" w:color="auto" w:sz="4" w:space="0"/>
            </w:tcBorders>
            <w:shd w:val="clear" w:color="auto" w:fill="auto"/>
            <w:vAlign w:val="center"/>
          </w:tcPr>
          <w:p w14:paraId="143126D0">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p>
        </w:tc>
      </w:tr>
      <w:tr w14:paraId="1AA39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0679F5EA">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6</w:t>
            </w:r>
          </w:p>
        </w:tc>
        <w:tc>
          <w:tcPr>
            <w:tcW w:w="3972" w:type="pct"/>
            <w:tcBorders>
              <w:top w:val="single" w:color="auto" w:sz="4" w:space="0"/>
              <w:left w:val="single" w:color="auto" w:sz="4" w:space="0"/>
              <w:bottom w:val="single" w:color="auto" w:sz="4" w:space="0"/>
              <w:right w:val="single" w:color="auto" w:sz="4" w:space="0"/>
            </w:tcBorders>
            <w:shd w:val="clear" w:color="auto" w:fill="auto"/>
            <w:vAlign w:val="center"/>
          </w:tcPr>
          <w:p w14:paraId="11A5EA8A">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91岁校友捐1440克黄金！一段航空报国的无悔人生</w:t>
            </w:r>
          </w:p>
          <w:p w14:paraId="0DBD2B7A">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kern w:val="2"/>
                <w:sz w:val="28"/>
                <w:szCs w:val="28"/>
                <w:lang w:val="en-US" w:eastAsia="zh-CN" w:bidi="ar-SA"/>
              </w:rPr>
              <w:fldChar w:fldCharType="begin"/>
            </w:r>
            <w:r>
              <w:rPr>
                <w:rFonts w:hint="eastAsia" w:ascii="Times New Roman" w:hAnsi="Times New Roman" w:eastAsia="仿宋" w:cs="仿宋"/>
                <w:kern w:val="2"/>
                <w:sz w:val="28"/>
                <w:szCs w:val="28"/>
                <w:lang w:val="en-US" w:eastAsia="zh-CN" w:bidi="ar-SA"/>
              </w:rPr>
              <w:instrText xml:space="preserve"> HYPERLINK "https://mp.weixin.qq.com/s/7BPcOYT9Oo48j6NkvZYffw" </w:instrText>
            </w:r>
            <w:r>
              <w:rPr>
                <w:rFonts w:hint="eastAsia" w:ascii="Times New Roman" w:hAnsi="Times New Roman" w:eastAsia="仿宋" w:cs="仿宋"/>
                <w:kern w:val="2"/>
                <w:sz w:val="28"/>
                <w:szCs w:val="28"/>
                <w:lang w:val="en-US" w:eastAsia="zh-CN" w:bidi="ar-SA"/>
              </w:rPr>
              <w:fldChar w:fldCharType="separate"/>
            </w:r>
            <w:r>
              <w:rPr>
                <w:rStyle w:val="11"/>
                <w:rFonts w:hint="eastAsia" w:ascii="Times New Roman" w:hAnsi="Times New Roman" w:eastAsia="仿宋" w:cs="仿宋"/>
                <w:kern w:val="2"/>
                <w:sz w:val="28"/>
                <w:szCs w:val="28"/>
                <w:lang w:val="en-US" w:eastAsia="zh-CN" w:bidi="ar-SA"/>
              </w:rPr>
              <w:t>https://mp.weixin.qq.com/s/7BPcOYT9Oo48j6NkvZYffw</w:t>
            </w:r>
            <w:r>
              <w:rPr>
                <w:rFonts w:hint="eastAsia" w:ascii="Times New Roman" w:hAnsi="Times New Roman" w:eastAsia="仿宋" w:cs="仿宋"/>
                <w:kern w:val="2"/>
                <w:sz w:val="28"/>
                <w:szCs w:val="28"/>
                <w:lang w:val="en-US" w:eastAsia="zh-CN" w:bidi="ar-SA"/>
              </w:rPr>
              <w:fldChar w:fldCharType="end"/>
            </w:r>
          </w:p>
        </w:tc>
        <w:tc>
          <w:tcPr>
            <w:tcW w:w="557" w:type="pct"/>
            <w:tcBorders>
              <w:top w:val="single" w:color="auto" w:sz="4" w:space="0"/>
              <w:left w:val="single" w:color="auto" w:sz="4" w:space="0"/>
              <w:bottom w:val="single" w:color="auto" w:sz="4" w:space="0"/>
              <w:right w:val="single" w:color="auto" w:sz="4" w:space="0"/>
            </w:tcBorders>
            <w:shd w:val="clear" w:color="auto" w:fill="auto"/>
            <w:vAlign w:val="center"/>
          </w:tcPr>
          <w:p w14:paraId="4F70751D">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p>
        </w:tc>
      </w:tr>
      <w:tr w14:paraId="072F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6B59AB01">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7</w:t>
            </w:r>
          </w:p>
        </w:tc>
        <w:tc>
          <w:tcPr>
            <w:tcW w:w="3972" w:type="pct"/>
            <w:tcBorders>
              <w:top w:val="single" w:color="auto" w:sz="4" w:space="0"/>
              <w:left w:val="single" w:color="auto" w:sz="4" w:space="0"/>
              <w:bottom w:val="single" w:color="auto" w:sz="4" w:space="0"/>
              <w:right w:val="single" w:color="auto" w:sz="4" w:space="0"/>
            </w:tcBorders>
            <w:shd w:val="clear" w:color="auto" w:fill="auto"/>
            <w:vAlign w:val="center"/>
          </w:tcPr>
          <w:p w14:paraId="03DADD2E">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kern w:val="2"/>
                <w:sz w:val="28"/>
                <w:szCs w:val="28"/>
                <w:lang w:val="en-US" w:eastAsia="zh-CN" w:bidi="ar-SA"/>
              </w:rPr>
              <w:t>亲爱的南航，生日快乐！</w:t>
            </w:r>
          </w:p>
          <w:p w14:paraId="10679816">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kern w:val="2"/>
                <w:sz w:val="28"/>
                <w:szCs w:val="28"/>
                <w:lang w:val="en-US" w:eastAsia="zh-CN" w:bidi="ar-SA"/>
              </w:rPr>
              <w:fldChar w:fldCharType="begin"/>
            </w:r>
            <w:r>
              <w:rPr>
                <w:rFonts w:hint="eastAsia" w:ascii="Times New Roman" w:hAnsi="Times New Roman" w:eastAsia="仿宋" w:cs="仿宋"/>
                <w:kern w:val="2"/>
                <w:sz w:val="28"/>
                <w:szCs w:val="28"/>
                <w:lang w:val="en-US" w:eastAsia="zh-CN" w:bidi="ar-SA"/>
              </w:rPr>
              <w:instrText xml:space="preserve"> HYPERLINK "https://mp.weixin.qq.com/s/8tzbF1hwFniAP6CL9AWXCA" </w:instrText>
            </w:r>
            <w:r>
              <w:rPr>
                <w:rFonts w:hint="eastAsia" w:ascii="Times New Roman" w:hAnsi="Times New Roman" w:eastAsia="仿宋" w:cs="仿宋"/>
                <w:kern w:val="2"/>
                <w:sz w:val="28"/>
                <w:szCs w:val="28"/>
                <w:lang w:val="en-US" w:eastAsia="zh-CN" w:bidi="ar-SA"/>
              </w:rPr>
              <w:fldChar w:fldCharType="separate"/>
            </w:r>
            <w:r>
              <w:rPr>
                <w:rStyle w:val="11"/>
                <w:rFonts w:hint="eastAsia" w:ascii="Times New Roman" w:hAnsi="Times New Roman" w:eastAsia="仿宋" w:cs="仿宋"/>
                <w:kern w:val="2"/>
                <w:sz w:val="28"/>
                <w:szCs w:val="28"/>
                <w:lang w:val="en-US" w:eastAsia="zh-CN" w:bidi="ar-SA"/>
              </w:rPr>
              <w:t>https://mp.weixin.qq.com/s/8tzbF1hwFniAP6CL9AWXCA</w:t>
            </w:r>
            <w:r>
              <w:rPr>
                <w:rFonts w:hint="eastAsia" w:ascii="Times New Roman" w:hAnsi="Times New Roman" w:eastAsia="仿宋" w:cs="仿宋"/>
                <w:kern w:val="2"/>
                <w:sz w:val="28"/>
                <w:szCs w:val="28"/>
                <w:lang w:val="en-US" w:eastAsia="zh-CN" w:bidi="ar-SA"/>
              </w:rPr>
              <w:fldChar w:fldCharType="end"/>
            </w:r>
          </w:p>
        </w:tc>
        <w:tc>
          <w:tcPr>
            <w:tcW w:w="557" w:type="pct"/>
            <w:tcBorders>
              <w:top w:val="single" w:color="auto" w:sz="4" w:space="0"/>
              <w:left w:val="single" w:color="auto" w:sz="4" w:space="0"/>
              <w:bottom w:val="single" w:color="auto" w:sz="4" w:space="0"/>
              <w:right w:val="single" w:color="auto" w:sz="4" w:space="0"/>
            </w:tcBorders>
            <w:shd w:val="clear" w:color="auto" w:fill="auto"/>
            <w:vAlign w:val="center"/>
          </w:tcPr>
          <w:p w14:paraId="7C48CCB6">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p>
        </w:tc>
      </w:tr>
      <w:tr w14:paraId="751A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301D0909">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8</w:t>
            </w:r>
          </w:p>
        </w:tc>
        <w:tc>
          <w:tcPr>
            <w:tcW w:w="3972" w:type="pct"/>
            <w:tcBorders>
              <w:top w:val="single" w:color="auto" w:sz="4" w:space="0"/>
              <w:left w:val="single" w:color="auto" w:sz="4" w:space="0"/>
              <w:bottom w:val="single" w:color="auto" w:sz="4" w:space="0"/>
              <w:right w:val="single" w:color="auto" w:sz="4" w:space="0"/>
            </w:tcBorders>
            <w:shd w:val="clear" w:color="auto" w:fill="auto"/>
            <w:vAlign w:val="center"/>
          </w:tcPr>
          <w:p w14:paraId="1908FFBD">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sz w:val="28"/>
                <w:szCs w:val="28"/>
                <w:lang w:eastAsia="zh-CN"/>
              </w:rPr>
            </w:pPr>
            <w:r>
              <w:rPr>
                <w:rFonts w:hint="eastAsia" w:ascii="Times New Roman" w:hAnsi="Times New Roman" w:eastAsia="仿宋" w:cs="仿宋"/>
                <w:sz w:val="28"/>
                <w:szCs w:val="28"/>
                <w:lang w:eastAsia="zh-CN"/>
              </w:rPr>
              <w:t>追光·前行丨74年前，他带领南航人写下航空报国的开篇序章！</w:t>
            </w:r>
          </w:p>
          <w:p w14:paraId="4701AFDA">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kern w:val="2"/>
                <w:sz w:val="28"/>
                <w:szCs w:val="28"/>
                <w:lang w:val="en-US" w:eastAsia="zh-CN" w:bidi="ar-SA"/>
              </w:rPr>
              <w:fldChar w:fldCharType="begin"/>
            </w:r>
            <w:r>
              <w:rPr>
                <w:rFonts w:hint="eastAsia" w:ascii="Times New Roman" w:hAnsi="Times New Roman" w:eastAsia="仿宋" w:cs="仿宋"/>
                <w:kern w:val="2"/>
                <w:sz w:val="28"/>
                <w:szCs w:val="28"/>
                <w:lang w:val="en-US" w:eastAsia="zh-CN" w:bidi="ar-SA"/>
              </w:rPr>
              <w:instrText xml:space="preserve"> HYPERLINK "https://mp.weixin.qq.com/s/FPCaFCK6oB2ElkrWZrCSXg" </w:instrText>
            </w:r>
            <w:r>
              <w:rPr>
                <w:rFonts w:hint="eastAsia" w:ascii="Times New Roman" w:hAnsi="Times New Roman" w:eastAsia="仿宋" w:cs="仿宋"/>
                <w:kern w:val="2"/>
                <w:sz w:val="28"/>
                <w:szCs w:val="28"/>
                <w:lang w:val="en-US" w:eastAsia="zh-CN" w:bidi="ar-SA"/>
              </w:rPr>
              <w:fldChar w:fldCharType="separate"/>
            </w:r>
            <w:r>
              <w:rPr>
                <w:rStyle w:val="11"/>
                <w:rFonts w:hint="eastAsia" w:ascii="Times New Roman" w:hAnsi="Times New Roman" w:eastAsia="仿宋" w:cs="仿宋"/>
                <w:kern w:val="2"/>
                <w:sz w:val="28"/>
                <w:szCs w:val="28"/>
                <w:lang w:val="en-US" w:eastAsia="zh-CN" w:bidi="ar-SA"/>
              </w:rPr>
              <w:t>https://mp.weixin.qq.com/s/FPCaFCK6oB2ElkrWZrCSXg</w:t>
            </w:r>
            <w:r>
              <w:rPr>
                <w:rFonts w:hint="eastAsia" w:ascii="Times New Roman" w:hAnsi="Times New Roman" w:eastAsia="仿宋" w:cs="仿宋"/>
                <w:kern w:val="2"/>
                <w:sz w:val="28"/>
                <w:szCs w:val="28"/>
                <w:lang w:val="en-US" w:eastAsia="zh-CN" w:bidi="ar-SA"/>
              </w:rPr>
              <w:fldChar w:fldCharType="end"/>
            </w:r>
          </w:p>
        </w:tc>
        <w:tc>
          <w:tcPr>
            <w:tcW w:w="557" w:type="pct"/>
            <w:tcBorders>
              <w:top w:val="single" w:color="auto" w:sz="4" w:space="0"/>
              <w:left w:val="single" w:color="auto" w:sz="4" w:space="0"/>
              <w:bottom w:val="single" w:color="auto" w:sz="4" w:space="0"/>
              <w:right w:val="single" w:color="auto" w:sz="4" w:space="0"/>
            </w:tcBorders>
            <w:shd w:val="clear" w:color="auto" w:fill="auto"/>
            <w:vAlign w:val="center"/>
          </w:tcPr>
          <w:p w14:paraId="16171A27">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p>
        </w:tc>
      </w:tr>
      <w:tr w14:paraId="0D23B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44450773">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w:t>
            </w:r>
          </w:p>
        </w:tc>
        <w:tc>
          <w:tcPr>
            <w:tcW w:w="3972" w:type="pct"/>
            <w:tcBorders>
              <w:top w:val="single" w:color="auto" w:sz="4" w:space="0"/>
              <w:left w:val="single" w:color="auto" w:sz="4" w:space="0"/>
              <w:bottom w:val="single" w:color="auto" w:sz="4" w:space="0"/>
              <w:right w:val="single" w:color="auto" w:sz="4" w:space="0"/>
            </w:tcBorders>
            <w:shd w:val="clear" w:color="auto" w:fill="auto"/>
            <w:vAlign w:val="center"/>
          </w:tcPr>
          <w:p w14:paraId="6DF16FE1">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kern w:val="2"/>
                <w:sz w:val="28"/>
                <w:szCs w:val="28"/>
                <w:lang w:val="en-US" w:eastAsia="zh-CN" w:bidi="ar-SA"/>
              </w:rPr>
              <w:t>百年回响，梦启旋翼！纪念王适存先生百年诞辰系列活动在南京举行</w:t>
            </w:r>
          </w:p>
          <w:p w14:paraId="54602FCA">
            <w:pPr>
              <w:keepNext w:val="0"/>
              <w:keepLines w:val="0"/>
              <w:pageBreakBefore w:val="0"/>
              <w:widowControl w:val="0"/>
              <w:kinsoku/>
              <w:wordWrap/>
              <w:overflowPunct/>
              <w:topLinePunct w:val="0"/>
              <w:autoSpaceDE/>
              <w:autoSpaceDN/>
              <w:bidi w:val="0"/>
              <w:adjustRightInd w:val="0"/>
              <w:snapToGrid w:val="0"/>
              <w:spacing w:line="578" w:lineRule="exact"/>
              <w:jc w:val="both"/>
              <w:textAlignment w:val="auto"/>
              <w:rPr>
                <w:rFonts w:hint="eastAsia" w:ascii="Times New Roman" w:hAnsi="Times New Roman" w:eastAsia="仿宋" w:cs="仿宋"/>
                <w:kern w:val="2"/>
                <w:sz w:val="28"/>
                <w:szCs w:val="28"/>
                <w:lang w:val="en-US" w:eastAsia="zh-CN" w:bidi="ar-SA"/>
              </w:rPr>
            </w:pPr>
            <w:r>
              <w:rPr>
                <w:rFonts w:hint="eastAsia" w:ascii="Times New Roman" w:hAnsi="Times New Roman" w:eastAsia="仿宋" w:cs="仿宋"/>
                <w:kern w:val="2"/>
                <w:sz w:val="28"/>
                <w:szCs w:val="28"/>
                <w:lang w:val="en-US" w:eastAsia="zh-CN" w:bidi="ar-SA"/>
              </w:rPr>
              <w:fldChar w:fldCharType="begin"/>
            </w:r>
            <w:r>
              <w:rPr>
                <w:rFonts w:hint="eastAsia" w:ascii="Times New Roman" w:hAnsi="Times New Roman" w:eastAsia="仿宋" w:cs="仿宋"/>
                <w:kern w:val="2"/>
                <w:sz w:val="28"/>
                <w:szCs w:val="28"/>
                <w:lang w:val="en-US" w:eastAsia="zh-CN" w:bidi="ar-SA"/>
              </w:rPr>
              <w:instrText xml:space="preserve"> HYPERLINK "https://mp.weixin.qq.com/s/jGTVKuY0UA19WAYRBMfTww" </w:instrText>
            </w:r>
            <w:r>
              <w:rPr>
                <w:rFonts w:hint="eastAsia" w:ascii="Times New Roman" w:hAnsi="Times New Roman" w:eastAsia="仿宋" w:cs="仿宋"/>
                <w:kern w:val="2"/>
                <w:sz w:val="28"/>
                <w:szCs w:val="28"/>
                <w:lang w:val="en-US" w:eastAsia="zh-CN" w:bidi="ar-SA"/>
              </w:rPr>
              <w:fldChar w:fldCharType="separate"/>
            </w:r>
            <w:r>
              <w:rPr>
                <w:rStyle w:val="11"/>
                <w:rFonts w:hint="eastAsia" w:ascii="Times New Roman" w:hAnsi="Times New Roman" w:eastAsia="仿宋" w:cs="仿宋"/>
                <w:kern w:val="2"/>
                <w:sz w:val="28"/>
                <w:szCs w:val="28"/>
                <w:lang w:val="en-US" w:eastAsia="zh-CN" w:bidi="ar-SA"/>
              </w:rPr>
              <w:t>https://mp.weixin.qq.com/s/jGTVKuY0UA19WAYRBMfTww</w:t>
            </w:r>
            <w:r>
              <w:rPr>
                <w:rFonts w:hint="eastAsia" w:ascii="Times New Roman" w:hAnsi="Times New Roman" w:eastAsia="仿宋" w:cs="仿宋"/>
                <w:kern w:val="2"/>
                <w:sz w:val="28"/>
                <w:szCs w:val="28"/>
                <w:lang w:val="en-US" w:eastAsia="zh-CN" w:bidi="ar-SA"/>
              </w:rPr>
              <w:fldChar w:fldCharType="end"/>
            </w:r>
          </w:p>
        </w:tc>
        <w:tc>
          <w:tcPr>
            <w:tcW w:w="557" w:type="pct"/>
            <w:tcBorders>
              <w:top w:val="single" w:color="auto" w:sz="4" w:space="0"/>
              <w:left w:val="single" w:color="auto" w:sz="4" w:space="0"/>
              <w:bottom w:val="single" w:color="auto" w:sz="4" w:space="0"/>
              <w:right w:val="single" w:color="auto" w:sz="4" w:space="0"/>
            </w:tcBorders>
            <w:shd w:val="clear" w:color="auto" w:fill="auto"/>
            <w:vAlign w:val="center"/>
          </w:tcPr>
          <w:p w14:paraId="0483DEAF">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default" w:ascii="Times New Roman" w:hAnsi="Times New Roman" w:eastAsia="仿宋" w:cs="仿宋"/>
                <w:sz w:val="28"/>
                <w:szCs w:val="28"/>
              </w:rPr>
            </w:pPr>
          </w:p>
        </w:tc>
      </w:tr>
    </w:tbl>
    <w:p w14:paraId="5C05E181">
      <w:pPr>
        <w:rPr>
          <w:rFonts w:ascii="Times New Roman" w:hAnsi="Times New Roman"/>
        </w:rPr>
      </w:pPr>
    </w:p>
    <w:p w14:paraId="3EA2F84C">
      <w:pPr>
        <w:rPr>
          <w:rFonts w:hint="eastAsia" w:ascii="Times New Roman" w:hAnsi="Times New Roman" w:eastAsia="黑体"/>
          <w:sz w:val="32"/>
          <w:szCs w:val="32"/>
          <w:lang w:val="en-US" w:eastAsia="zh-CN"/>
        </w:rPr>
      </w:pPr>
      <w:r>
        <w:rPr>
          <w:rFonts w:hint="eastAsia" w:ascii="Times New Roman" w:hAnsi="Times New Roman" w:eastAsia="黑体"/>
          <w:sz w:val="32"/>
          <w:szCs w:val="32"/>
          <w:lang w:val="en-US" w:eastAsia="zh-CN"/>
        </w:rPr>
        <w:br w:type="page"/>
      </w:r>
    </w:p>
    <w:p w14:paraId="79140D79">
      <w:pPr>
        <w:spacing w:line="360" w:lineRule="auto"/>
        <w:rPr>
          <w:rFonts w:hint="eastAsia" w:ascii="Times New Roman" w:hAnsi="Times New Roman" w:eastAsia="黑体"/>
          <w:sz w:val="32"/>
          <w:szCs w:val="32"/>
          <w:lang w:eastAsia="zh-CN"/>
        </w:rPr>
      </w:pPr>
      <w:r>
        <w:rPr>
          <w:rFonts w:hint="eastAsia" w:ascii="Times New Roman" w:hAnsi="Times New Roman" w:eastAsia="黑体"/>
          <w:sz w:val="32"/>
          <w:szCs w:val="32"/>
          <w:lang w:val="en-US" w:eastAsia="zh-CN"/>
        </w:rPr>
        <w:t>附件1</w:t>
      </w:r>
    </w:p>
    <w:p w14:paraId="5C02A1BC">
      <w:pPr>
        <w:keepNext w:val="0"/>
        <w:keepLines w:val="0"/>
        <w:pageBreakBefore w:val="0"/>
        <w:widowControl w:val="0"/>
        <w:kinsoku/>
        <w:wordWrap/>
        <w:overflowPunct/>
        <w:topLinePunct w:val="0"/>
        <w:autoSpaceDE/>
        <w:autoSpaceDN/>
        <w:bidi w:val="0"/>
        <w:adjustRightInd/>
        <w:snapToGrid w:val="0"/>
        <w:spacing w:before="0" w:after="0" w:line="240" w:lineRule="auto"/>
        <w:ind w:right="0"/>
        <w:jc w:val="center"/>
        <w:textAlignment w:val="auto"/>
        <w:rPr>
          <w:rFonts w:hint="eastAsia" w:ascii="Times New Roman" w:hAnsi="Times New Roman" w:eastAsia="方正小标宋简体" w:cs="方正小标宋简体"/>
          <w:spacing w:val="-20"/>
          <w:kern w:val="2"/>
          <w:sz w:val="40"/>
          <w:szCs w:val="40"/>
          <w:lang w:val="en-US" w:eastAsia="zh-CN"/>
        </w:rPr>
      </w:pPr>
    </w:p>
    <w:p w14:paraId="20D7C33E">
      <w:pPr>
        <w:keepNext w:val="0"/>
        <w:keepLines w:val="0"/>
        <w:pageBreakBefore w:val="0"/>
        <w:widowControl w:val="0"/>
        <w:kinsoku/>
        <w:wordWrap/>
        <w:overflowPunct/>
        <w:topLinePunct w:val="0"/>
        <w:autoSpaceDE/>
        <w:autoSpaceDN/>
        <w:bidi w:val="0"/>
        <w:adjustRightInd/>
        <w:snapToGrid w:val="0"/>
        <w:spacing w:before="0" w:after="0" w:line="240" w:lineRule="auto"/>
        <w:ind w:right="0"/>
        <w:jc w:val="center"/>
        <w:textAlignment w:val="auto"/>
        <w:rPr>
          <w:rFonts w:hint="eastAsia" w:ascii="Times New Roman" w:hAnsi="Times New Roman" w:eastAsia="方正小标宋简体" w:cs="方正小标宋简体"/>
          <w:kern w:val="2"/>
          <w:sz w:val="40"/>
          <w:szCs w:val="40"/>
          <w:lang w:val="en-US" w:eastAsia="zh-CN"/>
        </w:rPr>
      </w:pPr>
      <w:r>
        <w:rPr>
          <w:rFonts w:hint="eastAsia" w:ascii="Times New Roman" w:hAnsi="Times New Roman" w:eastAsia="方正小标宋简体" w:cs="方正小标宋简体"/>
          <w:spacing w:val="-20"/>
          <w:kern w:val="2"/>
          <w:sz w:val="40"/>
          <w:szCs w:val="40"/>
          <w:lang w:val="en-US" w:eastAsia="zh-CN"/>
        </w:rPr>
        <w:t>在纪念中国工农红军长征胜利90周年大会上的讲话</w:t>
      </w:r>
    </w:p>
    <w:p w14:paraId="408334DF">
      <w:pPr>
        <w:keepNext w:val="0"/>
        <w:keepLines w:val="0"/>
        <w:pageBreakBefore w:val="0"/>
        <w:widowControl w:val="0"/>
        <w:kinsoku/>
        <w:wordWrap/>
        <w:overflowPunct/>
        <w:topLinePunct w:val="0"/>
        <w:autoSpaceDE/>
        <w:autoSpaceDN/>
        <w:bidi w:val="0"/>
        <w:adjustRightInd/>
        <w:snapToGrid/>
        <w:spacing w:before="0" w:after="0" w:line="360" w:lineRule="auto"/>
        <w:ind w:right="0"/>
        <w:jc w:val="center"/>
        <w:textAlignment w:val="auto"/>
        <w:rPr>
          <w:rFonts w:hint="eastAsia" w:ascii="Times New Roman" w:hAnsi="Times New Roman" w:eastAsia="楷体" w:cs="楷体"/>
          <w:kern w:val="2"/>
          <w:sz w:val="28"/>
          <w:szCs w:val="28"/>
          <w:lang w:val="en-US" w:eastAsia="zh-CN"/>
        </w:rPr>
      </w:pPr>
      <w:r>
        <w:rPr>
          <w:rFonts w:hint="eastAsia" w:ascii="Times New Roman" w:hAnsi="Times New Roman" w:eastAsia="楷体" w:cs="楷体"/>
          <w:kern w:val="2"/>
          <w:sz w:val="28"/>
          <w:szCs w:val="28"/>
          <w:lang w:val="en-US" w:eastAsia="zh-CN"/>
        </w:rPr>
        <w:t>（2026年10月22日）</w:t>
      </w:r>
    </w:p>
    <w:p w14:paraId="189A9865">
      <w:pPr>
        <w:keepNext w:val="0"/>
        <w:keepLines w:val="0"/>
        <w:pageBreakBefore w:val="0"/>
        <w:widowControl w:val="0"/>
        <w:kinsoku/>
        <w:wordWrap/>
        <w:overflowPunct/>
        <w:topLinePunct w:val="0"/>
        <w:autoSpaceDE/>
        <w:autoSpaceDN/>
        <w:bidi w:val="0"/>
        <w:adjustRightInd/>
        <w:snapToGrid/>
        <w:spacing w:before="0" w:after="0" w:line="360" w:lineRule="auto"/>
        <w:ind w:right="0"/>
        <w:jc w:val="center"/>
        <w:textAlignment w:val="auto"/>
        <w:rPr>
          <w:rFonts w:hint="default" w:ascii="Times New Roman" w:hAnsi="Times New Roman" w:eastAsia="仿宋" w:cstheme="minorBidi"/>
          <w:kern w:val="2"/>
          <w:sz w:val="28"/>
          <w:szCs w:val="28"/>
          <w:lang w:val="en-US" w:eastAsia="zh-CN"/>
        </w:rPr>
      </w:pPr>
      <w:r>
        <w:rPr>
          <w:rFonts w:hint="eastAsia" w:ascii="Times New Roman" w:hAnsi="Times New Roman" w:eastAsia="楷体" w:cs="楷体"/>
          <w:kern w:val="2"/>
          <w:sz w:val="28"/>
          <w:szCs w:val="28"/>
          <w:lang w:val="en-US" w:eastAsia="zh-CN"/>
        </w:rPr>
        <w:t>习近平</w:t>
      </w:r>
    </w:p>
    <w:p w14:paraId="4CF2DA15">
      <w:pPr>
        <w:keepNext w:val="0"/>
        <w:keepLines w:val="0"/>
        <w:pageBreakBefore w:val="0"/>
        <w:widowControl w:val="0"/>
        <w:kinsoku/>
        <w:wordWrap/>
        <w:overflowPunct/>
        <w:topLinePunct w:val="0"/>
        <w:autoSpaceDE/>
        <w:autoSpaceDN/>
        <w:bidi w:val="0"/>
        <w:adjustRightInd/>
        <w:snapToGrid/>
        <w:spacing w:before="0" w:after="0" w:line="360" w:lineRule="auto"/>
        <w:ind w:right="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同志们：</w:t>
      </w:r>
    </w:p>
    <w:p w14:paraId="2C722170">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今天，我们隆重集会，纪念中国工农红军长征胜利90周年。</w:t>
      </w:r>
    </w:p>
    <w:p w14:paraId="6B6F2CCA">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90多年前，我们的国家和民族内忧外患，日寇加紧对华侵略，国民党反动派向中国共产党领导的革命根据地接连发动大规模“围剿”。由于“左”倾教条主义在党内的错误领导，中央革命根据地第五次反“围剿”失败，其他革命根据地也遭受挫折，党和红军到了生死存亡的危急关头。</w:t>
      </w:r>
    </w:p>
    <w:p w14:paraId="4B7C1708">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在这样的严峻形势下，从1934年10月至1936年10月，我们党领导红军第一、第二、第四方面军和第二十五军，进行了震撼世界、彪炳史册的伟大长征。红军长征纵横十余省，长驱二万五千里，跨越近百条江河，翻越皑皑雪山，穿过茫茫草地，进行600余次战役战斗，粉碎上百万敌军围追堵截，宣告国民党反动派消灭中国共产党和红军的图谋彻底失败，胜利实现北上抗日的战略转移，成功开创了中国革命新局面。</w:t>
      </w:r>
    </w:p>
    <w:p w14:paraId="642B97B1">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主力红军长征后，留在革命根据地的红军队伍和游击队、西北地区红军、东北抗日联军、国民党统治区的党组织以及党领导的其他各方面力量，在极端困难的环境中坚持斗争，都为长征胜利作出了不可磨灭的贡献。</w:t>
      </w:r>
    </w:p>
    <w:p w14:paraId="30BC3A44">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红军长征这一惊天动地的革命壮举，在我们党、国家、军队历史上具有伟大意义，对中华民族伟大复兴进程产生了深远影响。这一气壮山河的英雄史诗，永远镌刻在中国革命丰碑上，永远铭记在亿万人民心中。</w:t>
      </w:r>
    </w:p>
    <w:p w14:paraId="351D47C3">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在这里，我代表党中央、国务院、中央军委，代表全党全军全国各族人民，向领导红军创造这一历史伟业的毛泽东、周恩来、朱德同志等老一辈革命家，向在长征中浴血奋战和在各地坚持革命斗争的红军指战员，向当年支援红军长征的各族人民特别是各革命根据地人民，向所有健在的红军老战士，致以崇高的敬意！</w:t>
      </w:r>
    </w:p>
    <w:p w14:paraId="5A415C64">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我提议，全体起立，为在长征途中和在各地革命斗争中英勇牺牲的革命烈士默哀！</w:t>
      </w:r>
    </w:p>
    <w:p w14:paraId="1017FEF8">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同志们！</w:t>
      </w:r>
    </w:p>
    <w:p w14:paraId="75D528DA">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我们重温历史，是为了汲取奋进的智慧和力量。90年后的今天，再次回望那段苦难辉煌，我们更加深刻认识到，长征胜利是必然的，其中蕴含着党和人民军队铿锵前进的制胜之道。</w:t>
      </w:r>
    </w:p>
    <w:p w14:paraId="1F032D05">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红军长征的伟大胜利之路，是依靠党的正确领导走出来的。长征初期，“左”倾路线的错误给党和红军造成极大损失。1935年1月，中央政治局举行遵义会议，事实上确立了毛泽东同志在党中央和红军的领导地位，开始确立以毛泽东同志为主要代表的马克思主义正确路线在党中央的领导地位，开始形成以毛泽东同志为核心的党的第一代中央领导集体，开启了党独立自主解决中国革命实际问题新阶段，在最危急关头挽救了党、挽救了红军、挽救了中国革命。遵义会议后，党和红军获得新的生命，一路闯关夺隘并战胜张国焘的分裂主义，最终取得长征胜利。历史雄辩地证明，党的正确领导和毛泽东同志核心地位的确立，对于红军长征胜利具有决定性意义。</w:t>
      </w:r>
    </w:p>
    <w:p w14:paraId="05346831">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红军长征的伟大胜利之路，是依靠坚定的革命意志走出来的。长征期间，面对异乎寻常的艰难曲折，党和红军信念如磐，在枪林弹雨中向死而生，在生存极限中绝境求生，在千锤百炼中浴火重生，展现出百折不挠、一往无前、英勇战斗、视死如归的崇高革命精神。用钢铁意志武装起来的共产党员和红军将士，挨饿受冻不拿群众一针一线，截掉伤腿还誓要爬到陕北，奏响了一曲曲感天动地的英雄凯歌。历史雄辩地证明，革命理想、革命信念能够迸发出克顽敌、撼山岳的无穷力量，具有崇高理想和坚定信念的队伍是不可战胜的。</w:t>
      </w:r>
    </w:p>
    <w:p w14:paraId="3FBC6054">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红军长征的伟大胜利之路，是依靠独立自主、实事求是走出来的。长征的过程，也是我们党艰辛探索革命道路的过程。面对党内一度存在的把马克思主义教条化的错误倾向，面对“强渡湘江血如注，三军今日奔何处”的惨痛和迷茫，我们党在血的教训中深刻认识中国革命的规律，逐步摆脱教条主义束缚，开始独立自主、实事求是地解决路往哪里走、仗要怎么打等重大问题。正是在党的正确路线指引下，红军作战指挥实行了一系列符合实际、机动灵活的战略战术，从而成功突破敌人层层封锁，不断走向新生、走向胜利。历史雄辩地证明，马克思主义基本原理只有同中国具体实际紧密结合，才能解决中国的问题，才能展现出强大生命力。</w:t>
      </w:r>
    </w:p>
    <w:p w14:paraId="25DB4B90">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红军长征的伟大胜利之路，是依靠广大人民群众支持走出来的。长征途中，党和红军所到之处秋毫无犯，一路打土豪、分田地、开仓放粮、救济穷苦百姓，以实际行动赢得群众、赢得民心。沿途群众深切感到“红军是工农群众自己的军队”，纷纷做军衣、筹粮款，冒死救伤员、送情报，很多人踊跃参军、生死相随。从“十送红军”的不舍、于都夜渡的守护，到“半条被子”的温暖、“彝海结盟”的誓言，无不生动诠释军民鱼水情深。长征一路走来，宣传了党的主张，播撒下革命火种，极大增强了党和红军的凝聚力战斗力。历史雄辩地证明，人民群众永远是党和人民军队的力量源泉和坚强后盾，只要我们深深植根人民、始终保持同人民群众的血肉联系，党的事业就无往而不胜。</w:t>
      </w:r>
    </w:p>
    <w:p w14:paraId="5EFC625E">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同志们！</w:t>
      </w:r>
    </w:p>
    <w:p w14:paraId="21BD636F">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红军长征创造了非凡的人间奇迹，铸就了伟大长征精神。伟大长征精神，就是把全国人民和中华民族的根本利益看得高于一切，坚定革命的理想和信念，坚信正义事业必然胜利的精神；就是为了救国救民，不怕任何艰难险阻，不惜付出一切牺牲的精神；就是坚持独立自主、实事求是，一切从实际出发的精神；就是顾全大局、严守纪律、紧密团结的精神；就是紧紧依靠人民群众，同人民群众生死相依、患难与共、艰苦奋斗的精神。</w:t>
      </w:r>
    </w:p>
    <w:p w14:paraId="18D7DF71">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精神所在，就是力量所在。伟大长征精神充分彰显了忠诚的力量、真理的力量、正义的力量、团结的力量，它作为中国共产党人精神谱系的重要组成部分，跨越时空、历久弥新，永远是激励我们战胜困难、勇往直前的宝贵财富和强大动力。</w:t>
      </w:r>
    </w:p>
    <w:p w14:paraId="08D90EEA">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同志们！</w:t>
      </w:r>
    </w:p>
    <w:p w14:paraId="616D4547">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长征的历史从未远去，长征的路在不断延伸。长征胜利90年以来，党团结带领人民在革命、建设、改革各个历史时期进行了一次又一次伟大长征，夺取了一个又一个伟大胜利。</w:t>
      </w:r>
    </w:p>
    <w:p w14:paraId="1DE9EF70">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党的十八大以来，中国特色社会主义进入新时代。经过全党全军全国各族人民共同努力，全面建成小康社会的第一个百年奋斗目标已如期实现，党和国家事业取得历史性成就、发生历史性变革，我们正在新征程上致力于全面建成社会主义现代化强国、实现第二个百年奋斗目标，以中国式现代化全面推进中华民族伟大复兴。</w:t>
      </w:r>
    </w:p>
    <w:p w14:paraId="73654020">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新征程是充满光荣和梦想的远征，是党和人民的新长征。抚今追昔、展望未来，我们要大力弘扬伟大长征精神，同心协力走好新的长征路。</w:t>
      </w:r>
    </w:p>
    <w:p w14:paraId="26AF0FA1">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弘扬伟大长征精神、走好新的长征路，必须坚守党的理想信念宗旨。理想信念宗旨是共产党人的“魂”，始终指引我们前进的方向。新征程上，我们要全面贯彻新时代中国特色社会主义思想，坚定对马克思主义的信仰、对社会主义和共产主义的信念，坚定道路自信、理论自信、制度自信、文化自信，牢记初心使命，坚持全心全意为人民服务的根本宗旨，紧紧依靠人民创造新的历史伟业。</w:t>
      </w:r>
    </w:p>
    <w:p w14:paraId="30173164">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弘扬伟大长征精神、走好新的长征路，必须坚定不移推动高质量发展、不断满足人民日益增长的美好生活需要。我们党立志于中华民族千秋伟业，首先要完成好新时代新征程党的使命任务。新征程上，我们要统筹推进“五位一体”总体布局，协调推进“四个全面”战略布局，完整准确全面贯彻新发展理念，加快构建新发展格局，坚持稳中求进工作总基调，推动经济实现质的有效提升和量的合理增长，促进社会全面进步，坚持发展为了人民、发展依靠人民、发展成果由人民共享，促进全体人民共同富裕。</w:t>
      </w:r>
    </w:p>
    <w:p w14:paraId="4FFF4163">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弘扬伟大长征精神、走好新的长征路，必须勇于进行具有许多新的历史特点的伟大斗争。奔向理想的道路从来都不平坦，伟大胜利都是依靠顽强斗争取得的。新征程上，面对错综复杂的国际国内形势，我们要敢于斗争、善于斗争，不断增强全党全军全国各族人民的志气、骨气、底气，更好统筹发展和安全，随时准备经受风高浪急甚至惊涛骇浪的重大考验，以历史主动精神克难关、战风险、迎挑战，确保中华复兴号巨轮劈波斩浪、行稳致远。</w:t>
      </w:r>
    </w:p>
    <w:p w14:paraId="5A81BECB">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弘扬伟大长征精神、走好新的长征路，必须加快把人民军队建成世界一流军队。人民军队永远是捍卫党和国家事业的钢铁长城。新征程上，我们要全面贯彻新时代党的强军思想，始终坚持党对人民军队的绝对领导，全面推进政治建军、改革强军、科技强军、人才强军、依法治军，推动人民军队赓续红色血脉、永葆纯洁本色，如期实现建军一百年奋斗目标，高质量推进国防和军队现代化，谱写无愧于革命前辈、无愧于百年基业、无愧于新时代的强军兴军新篇章。</w:t>
      </w:r>
    </w:p>
    <w:p w14:paraId="28882379">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弘扬伟大长征精神、走好新的长征路，必须坚持党的领导、加强党的建设。党的领导和党的建设是事业发展的根本保证。新征程上，我们要深入贯彻新时代党建思想，落实新时代党的建设总要求，坚持党的全面领导和党中央集中统一领导，持之以恒推进全面从严治党，不断实现党的自我净化、自我完善、自我革新、自我提高，持续增强党的政治领导力、思想引领力、群众组织力、社会号召力，确保党始终成为中国特色社会主义事业的坚强领导核心。</w:t>
      </w:r>
    </w:p>
    <w:p w14:paraId="02E313F3">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同志们！</w:t>
      </w:r>
    </w:p>
    <w:p w14:paraId="3EC8D921">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铭记历史方能开创未来。全党全军全国各族人民要更加紧密地团结在党中央周围，大力弘扬伟大长征精神，接续奋斗、砥砺前行，把革命前辈开创的伟大事业不断推向前进，在新的长征路上奋力创造新的辉煌！</w:t>
      </w:r>
    </w:p>
    <w:p w14:paraId="22B044F1">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p>
    <w:p w14:paraId="247152A0">
      <w:pPr>
        <w:keepNext w:val="0"/>
        <w:keepLines w:val="0"/>
        <w:pageBreakBefore w:val="0"/>
        <w:widowControl w:val="0"/>
        <w:kinsoku/>
        <w:wordWrap/>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br w:type="page"/>
      </w:r>
    </w:p>
    <w:p w14:paraId="0A5BD768">
      <w:pPr>
        <w:spacing w:line="360" w:lineRule="auto"/>
        <w:rPr>
          <w:rFonts w:hint="eastAsia" w:ascii="Times New Roman" w:hAnsi="Times New Roman" w:eastAsia="黑体"/>
          <w:sz w:val="32"/>
          <w:szCs w:val="32"/>
          <w:lang w:eastAsia="zh-CN"/>
        </w:rPr>
      </w:pPr>
      <w:r>
        <w:rPr>
          <w:rFonts w:hint="eastAsia" w:ascii="Times New Roman" w:hAnsi="Times New Roman" w:eastAsia="黑体"/>
          <w:sz w:val="32"/>
          <w:szCs w:val="32"/>
          <w:lang w:val="en-US" w:eastAsia="zh-CN"/>
        </w:rPr>
        <w:t>附件2</w:t>
      </w:r>
    </w:p>
    <w:p w14:paraId="4D6EB8A7">
      <w:pPr>
        <w:keepNext w:val="0"/>
        <w:keepLines w:val="0"/>
        <w:widowControl/>
        <w:suppressLineNumbers w:val="0"/>
        <w:jc w:val="center"/>
        <w:rPr>
          <w:rFonts w:hint="default" w:ascii="Times New Roman" w:hAnsi="Times New Roman" w:eastAsia="方正小标宋简体" w:cs="方正小标宋简体"/>
          <w:spacing w:val="-20"/>
          <w:kern w:val="2"/>
          <w:sz w:val="44"/>
          <w:szCs w:val="44"/>
          <w:lang w:val="en-US" w:eastAsia="zh-CN"/>
        </w:rPr>
      </w:pPr>
      <w:r>
        <w:rPr>
          <w:rFonts w:hint="default" w:ascii="Times New Roman" w:hAnsi="Times New Roman" w:eastAsia="方正小标宋简体" w:cs="方正小标宋简体"/>
          <w:spacing w:val="-20"/>
          <w:kern w:val="2"/>
          <w:sz w:val="44"/>
          <w:szCs w:val="44"/>
          <w:lang w:val="en-US" w:eastAsia="zh-CN"/>
        </w:rPr>
        <w:t>以更高标准、更实举措推进全面从严治党</w:t>
      </w:r>
      <w:r>
        <w:rPr>
          <w:rFonts w:hint="default" w:ascii="Times New Roman" w:hAnsi="Times New Roman" w:eastAsia="方正小标宋简体" w:cs="方正小标宋简体"/>
          <w:spacing w:val="-20"/>
          <w:kern w:val="2"/>
          <w:sz w:val="44"/>
          <w:szCs w:val="44"/>
          <w:vertAlign w:val="superscript"/>
          <w:lang w:val="en-US" w:eastAsia="zh-CN"/>
        </w:rPr>
        <w:t>※</w:t>
      </w:r>
    </w:p>
    <w:p w14:paraId="23343AC4">
      <w:pPr>
        <w:keepNext w:val="0"/>
        <w:keepLines w:val="0"/>
        <w:pageBreakBefore w:val="0"/>
        <w:widowControl w:val="0"/>
        <w:kinsoku/>
        <w:wordWrap/>
        <w:overflowPunct/>
        <w:topLinePunct w:val="0"/>
        <w:autoSpaceDE/>
        <w:autoSpaceDN/>
        <w:bidi w:val="0"/>
        <w:adjustRightInd/>
        <w:snapToGrid/>
        <w:spacing w:before="0" w:after="0" w:line="360" w:lineRule="auto"/>
        <w:ind w:right="0"/>
        <w:jc w:val="center"/>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楷体" w:cs="楷体"/>
          <w:kern w:val="2"/>
          <w:sz w:val="28"/>
          <w:szCs w:val="28"/>
          <w:lang w:val="en-US" w:eastAsia="zh-CN"/>
        </w:rPr>
        <w:t>习近平</w:t>
      </w:r>
    </w:p>
    <w:p w14:paraId="2988FA0D">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十五五”时期是基本实现社会主义现代化夯实基础、全面发力的关键时期。要把党的二十届四中全会擘画的蓝图变为现实，必须坚持和加强党的全面领导，持之以恒推进全面从严治党，强化全党的使命意识和奋斗意志，巩固党的团结统一，保持党的队伍纯洁，提高党的执政能力和领导水平。</w:t>
      </w:r>
    </w:p>
    <w:p w14:paraId="3A974ECF">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eastAsia" w:ascii="黑体" w:hAnsi="黑体" w:eastAsia="黑体" w:cs="黑体"/>
          <w:kern w:val="2"/>
          <w:sz w:val="28"/>
          <w:szCs w:val="28"/>
          <w:lang w:val="en-US" w:eastAsia="zh-CN"/>
        </w:rPr>
      </w:pPr>
      <w:r>
        <w:rPr>
          <w:rFonts w:hint="eastAsia" w:ascii="黑体" w:hAnsi="黑体" w:eastAsia="黑体" w:cs="黑体"/>
          <w:kern w:val="2"/>
          <w:sz w:val="28"/>
          <w:szCs w:val="28"/>
          <w:lang w:val="en-US" w:eastAsia="zh-CN"/>
        </w:rPr>
        <w:t>一、更加坚决有力地贯彻落实党中央重大决策部署</w:t>
      </w:r>
    </w:p>
    <w:p w14:paraId="11DB9043">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贯彻落实党中央重大决策部署，是维护党中央权威和集中统一领导的根本要求，也是党和人民事业不断发展进步的重要历史经验。中国共产党因理想而生，为使命而战。正是在党中央坚强领导下，一代又一代共产党人不畏艰难接续奋斗，成功带领中国人民从半殖民地半封建社会一步步站起来、富起来、强起来，开辟了中国特色社会主义的人间正道。现在，我们到了基本实现社会主义现代化的关键时期，前进道路上必将面对风高浪急甚至惊涛骇浪的重大考验。只要心中有理想、胸中有家国、肩上有使命，就能站得高看得远，不断增强信心和力量；就能压倒一切困难、不为困难所压倒，形成全党一条心、全国一盘棋，切实把党中央重大决策部署贯彻落实好，凝心聚力征服一个个“娄山关”、“腊子口”。各级党组织和广大党员、干部要增强政治责任感、历史使命感，以党的初心为本心、以党的使命为生命，把全部智慧和力量凝聚到实现党的中心任务上来。各级领导干部要从实现党的使命任务出发，树立和践行正确政绩观，看自己的思想和行动有没有偏离共产主义远大理想和中国特色社会主义共同理想，有没有背离全心全意为人民服务根本宗旨，有没有游离党的路线方针政策和党中央重大决策部署，有没有脱离国情和本地区本部门实际，以功成不必在我、功成必定有我的精神境界，心无旁骛推进中国式现代化。</w:t>
      </w:r>
    </w:p>
    <w:p w14:paraId="3869AE76">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对贯彻落实党中央重大决策部署，我们党有健全的机制，总体上是顺畅、有力的。同时，从巡视巡察、审计、督查等了解的情况看，对党中央重大决策部署不落实、乱落实等问题仍然存在，有的方面还比较突出。必须明确，贯彻落实党中央重大决策部署是党的政治纪律和政治规矩的基本要求。我们强调“两个维护”、同党中央保持高度一致，必须体现到落实党中央重大决策部署的实际行动上，不能空喊口号，更不能说一套做一套。谁违反，谁就要受到追究，该批评的批评，该调整的调整，该处分的处分，不能轻描淡写、含含糊糊。要切实加强这方面的政治监督。</w:t>
      </w:r>
    </w:p>
    <w:p w14:paraId="16B991D7">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十五五”时期，我国经济社会发展任务十分繁重。要紧紧围绕贯彻新发展理念、推动高质量发展、加快构建新发展格局等战略部署，聚焦建设现代化产业体系、因地制宜发展新质生产力、建设全国统一大市场、扩大高水平对外开放、扎实推进全体人民共同富裕、常态化防止返贫致贫、化解地方政府隐性债务、加强生态环境保护、统筹发展和安全等任务要求，加强具体化、精准化、常态化的监督，用好巡视成果、强化整改监督，保障党的二十届四中全会各项决策部署落到实处。今年开始地方将陆续换届，要防止临近换届等待观望不作为、换届后急功近利“翻烧饼”，确保一张蓝图绘到底。需要指出的是，坚决有力贯彻落实党中央重大决策部署与创造性开展工作并不矛盾。任何工作都要实事求是、从实际出发，切忌生搬硬套、上下一般粗。要在严格监督的同时，支持鼓励各地区各部门结合实际探索贯彻落实党中央重大决策部署的有效方法和途径，确保最终效果符合党中央决策意图、政策初衷。</w:t>
      </w:r>
    </w:p>
    <w:p w14:paraId="21428FF6">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贯彻落实好党中央重大决策部署，关键在人，必须警惕心怀二志、言行不一的“两面人”。“两面人”的表现形形色色。主要是有的口口声声讲政治忠诚、“两个维护”，对贯彻落实党中央重大决策部署表态很快、调门很高，实际上却阳奉阴违、我行我素，甚至有令不行、有禁不止，大搞“七个有之”。还有的思想上搞自由主义，信奉个人至上，对新时代中国特色社会主义思想合则用、不合则弃；有的政治上搞投机主义，巧言令色，见风使舵，哪里有利益就往哪里钻，随时准备“跳船”；有的组织上搞宗派主义，立山头、拉圈子，排斥异己，借集体之名行小团体之私；有的工作上搞本位主义，私心很重，眼里只有自己的“一亩三分地”，不惜为了局部损害全局、为了眼前牺牲长远；有的履责上搞好人主义，发现问题不制止、不纠正，任其蔓延泛滥，美其名曰维护团结，实则逃避担当。凡此种种，都违背党性原则，严重阻碍党中央重大决策部署贯彻落实，对党的事业、党的形象危害极大，要敢于揭露、果断清理。换届过程中务必擦亮眼睛，把真正忠诚可靠、表里如一、担当尽责的好干部用起来，决不让“两面人”、私字当头的人蒙混过关。</w:t>
      </w:r>
    </w:p>
    <w:p w14:paraId="3E2B44BC">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黑体" w:hAnsi="黑体" w:eastAsia="黑体" w:cs="黑体"/>
          <w:kern w:val="2"/>
          <w:sz w:val="28"/>
          <w:szCs w:val="28"/>
          <w:lang w:val="en-US" w:eastAsia="zh-CN"/>
        </w:rPr>
      </w:pPr>
      <w:r>
        <w:rPr>
          <w:rFonts w:hint="default" w:ascii="黑体" w:hAnsi="黑体" w:eastAsia="黑体" w:cs="黑体"/>
          <w:kern w:val="2"/>
          <w:sz w:val="28"/>
          <w:szCs w:val="28"/>
          <w:lang w:val="en-US" w:eastAsia="zh-CN"/>
        </w:rPr>
        <w:t>二、更加科学有效地把权力关进制度笼子</w:t>
      </w:r>
    </w:p>
    <w:p w14:paraId="2DFBDBBA">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把权力关进制度笼子，是新时代全面从严治党的一项重要任务。党的十八大后，我们制定的第一部重要党内法规就是中央八项规定，之所以由此开局破题，是因为“四风”问题很多表面上是脱离群众、享乐奢靡，本质上则是结党营私、朋比为奸，掩盖的是权权交易、权钱交易、权色交易，严重损害党在群众心中的形象。我们从群众反映最强烈的问题入手，立铁规矩、强硬约束，咬定青山不放松，以钉钉子精神抓落实，刹住了不少过去认为不可能刹住的歪风，祛除了一些多年难以祛除的顽瘴痼疾，终结了“几百个文件管不住一张嘴”的乱象，以徙木立信之举推动党风政风焕然一新，为党和国家事业发展凝聚起强大正能量。去年在全党开展的学习教育，进一步统一思想、深化认识，总结经验、完善措施，表明把中央八项规定一抓到底的坚定决心。落实中央八项规定精神没有捷径，关键就在常、长二字，不经常抓容易出现反复，不长期抓难以形成自觉。要巩固拓展深入贯彻中央八项规定精神学习教育成果，不断完善经常性发现问题、解决问题机制，推进作风建设常态化长效化。</w:t>
      </w:r>
    </w:p>
    <w:p w14:paraId="68453EA9">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深入贯彻中央八项规定精神的实践告诉我们，把权力关进制度笼子，既要完善制度规定，把笼子织密织牢，又要提高制度执行力，增强刚性约束。党的十八大以来，党中央高度重视法规制度建设，制定修订数量之多前所未有，目前已经形成比较完善的法规制度体系。同时要看到，一些法规制度规定过于原则笼统、针对性操作性不够强，不同法规制度之间衔接不够紧密、存在缝隙漏洞，针对新领域、新业态、新群体等的法规制度建设相对滞后。要不断完善法规制度，根据管党治党现实需要加强制度供给，空白缺位的抓紧建立，不全面、滞后的尽快修订补充，使制度密而不繁、有效管用，防止“牛栏关猫”。</w:t>
      </w:r>
    </w:p>
    <w:p w14:paraId="6274B29D">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这些年，我们在抓法规制度执行上也采取了一系列措施，但一些党组织制度空转的问题仍然存在，一些地方制度执行力层层递减，结果导致“纸笼禁虎”。明规矩不彰，潜规则必然盛行；潜规则大行其道，明规矩就会沦为摆设。为什么社会上活跃着那么多政治掮客、政治骗子？就是因为潜规则导致法规制度不起作用、产生破窗效应，有的干部靠人脉不靠组织，有的人信关系不信法纪。长此以往，“劣币驱逐良币”、“章子不如条子”，必然侵蚀政治生态、滋生腐败乱象。遏制潜规则，关键在于提升明规矩的执行力。要加强法规制度宣传教育，引导党员、干部懂法纪、明规矩、知敬畏，认识到法规制度既是“紧箍咒”、更是“护身符”。要进一步提高党务、政务等的透明度，真正让权力在阳光下运行，使潜规则失去市场。要坚持法规制度面前人人平等、遵守法规制度没有特权、执行法规制度没有例外，对“闯红灯”、“翻栅栏”的严肃查处，对其中负领导责任的坚决追究，确保制度规定真正成为带电的高压线。</w:t>
      </w:r>
    </w:p>
    <w:p w14:paraId="3F88FEC5">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一个地区、一个部门制度执行得好不好，关键在“一把手”。把权力关进制度笼子，要重点解决好“一把手”带头执行制度的问题。党中央关于加强对“一把手”和领导班子监督的意见，对贯彻执行民主集中制、完善“三重一大”决策监督机制等提出了明确要求，各级领导班子成员特别是“一把手”要以身作则、带头执行到位，相关监督也要到位。</w:t>
      </w:r>
    </w:p>
    <w:p w14:paraId="29C6C8CC">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黑体" w:hAnsi="黑体" w:eastAsia="黑体" w:cs="黑体"/>
          <w:kern w:val="2"/>
          <w:sz w:val="28"/>
          <w:szCs w:val="28"/>
          <w:lang w:val="en-US" w:eastAsia="zh-CN"/>
        </w:rPr>
      </w:pPr>
      <w:r>
        <w:rPr>
          <w:rFonts w:hint="default" w:ascii="黑体" w:hAnsi="黑体" w:eastAsia="黑体" w:cs="黑体"/>
          <w:kern w:val="2"/>
          <w:sz w:val="28"/>
          <w:szCs w:val="28"/>
          <w:lang w:val="en-US" w:eastAsia="zh-CN"/>
        </w:rPr>
        <w:t>三、更加清醒坚定地推进反腐败斗争</w:t>
      </w:r>
    </w:p>
    <w:p w14:paraId="293DD2A3">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党的十八大以来，我们党深入推进自我革命，坚定不移反对腐败，成功走出一条在党中央集中统一领导下，标本兼治、一体推进不敢腐不能腐不想腐的中国特色反腐败之路。这条路要坚定走下去。</w:t>
      </w:r>
    </w:p>
    <w:p w14:paraId="2015BBBA">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当前，腐败问题仍然易发多发。事实再次表明，党中央关于“反腐败斗争形势仍然严峻复杂，铲除腐败滋生土壤和条件任务仍然艰巨繁重”的判断是完全正确的，反腐败斗争永远在路上、永远是进行时，必须以愚公移山、精卫填海的精神一抓到底；再次警示我们，腐败是我们党面临的最大风险、最大威胁、最大挑战，是党和国家事业发展进程中的拦路虎、绊脚石，如果任其滋生蔓延，势必破坏经济发展环境，诱发各种风险隐患，动摇党的执政根基。实践再次启示我们，反腐败是一场输不起也决不能输的重大斗争，一刻不能停、半步不能退，“沉舟侧畔千帆过，病树前头万木春”，“病树”该拔就拔、该伐就伐。必须“宜将剩勇追穷寇”，保持战略定力和战斗韧性，继续起底清理，彻底正本清源。不管面对多大阻力、付出多大代价，都要把反腐败斗争进行到底！不管是谁、不管职位多高、不管贡献多大，只要搞腐败，就决不姑息！</w:t>
      </w:r>
    </w:p>
    <w:p w14:paraId="2CC271C7">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必须保持高压态势不动摇。坚持有腐必反、有贪必肃、除恶务尽，让腐败分子没有藏身之地。要聚焦权力集中、资金密集、资源富集领域，紧盯政商勾连、权力为资本提供保护、资本向政治领域渗透等问题，加大对“一把手”、年轻干部等贪腐问题查处力度，着力清除不收敛不收手、肆意妄为的贪腐者，坚决查处明知故犯、一犯再犯的行贿人，深挖细查预期收益、约定代持、政商“旋转门”等新型腐败和隐性腐败，深入推进群众身边不正之风和腐败问题集中整治，加大跨境腐败治理和追逃追赃力度。发生重大腐败案件的地方和部门要认真肃清流毒，坚决彻底地把污染源清除干净。</w:t>
      </w:r>
    </w:p>
    <w:p w14:paraId="56ED8A89">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必须不断提高反腐败穿透力。要把握腐败新动向新特点，创新手段方式，进一步及时发现、准确识别、有效治理各类腐败问题。要深化风腐同查同治，透过“风”的表象，揭开“腐”的本质，深挖不作为乱作为背后的以商养官、以官护商、官商一体，彻查违规吃喝背后的请托办事、利益输送，严惩结交政治掮客、政治骗子等行为。要强化科技赋能，注重运用大数据等手段提高监督执纪执法效能。当然，使用新技术手段要强化伦理规范、数据安全，严格依规依纪依法进行。要完善反腐败责任落实机制。各级党委（党组）要坚决扛起主体责任，书记要认真履行第一责任人责任，立场坚定、态度鲜明，带动各有关方面切实负起责任，不要以为反腐败只是纪委监委的事，真正做到知责、担责、履责。</w:t>
      </w:r>
    </w:p>
    <w:p w14:paraId="3193BE22">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必须在一体推进上下更大功夫。一体推进不敢腐、不能腐、不想腐，重在“一体”，也难在“一体”，要强化系统观念，做到同时发力、同向发力、综合发力。实践中可以有所侧重，但不能割裂和偏废，防止阶段论、环节论影响反腐败实效。要进一步健全反腐败工作机制，在任务部署、资源配置、工作推进、成效考核上联动配合，把党组织日常监督、纪检监察监督和巡视、审计、信访、舆论等各方面监督贯通起来，统筹用好全面监督的“无影灯”和强力办案的“手术刀”，以全链条协作促进一体化治理。要抓实以案促改促治，剖析腐败成因，查找管理漏洞，利用典型案件开展警示教育，不能让老问题反复发生、让代价白付。要按照新时代好干部标准选人用人，构建积极健康的党内同志关系和亲清政商关系，持续净化政治生态。要加强新时代廉洁文化建设，提高廉洁教育的针对性和有效性，大力营造崇廉拒腐、尚俭戒奢的社会环境。</w:t>
      </w:r>
    </w:p>
    <w:p w14:paraId="6C469DC4">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560" w:firstLineChars="200"/>
        <w:jc w:val="both"/>
        <w:textAlignment w:val="auto"/>
        <w:rPr>
          <w:rFonts w:hint="default" w:ascii="Times New Roman" w:hAnsi="Times New Roman" w:eastAsia="仿宋" w:cstheme="minorBidi"/>
          <w:kern w:val="2"/>
          <w:sz w:val="28"/>
          <w:szCs w:val="28"/>
          <w:lang w:val="en-US" w:eastAsia="zh-CN"/>
        </w:rPr>
      </w:pPr>
      <w:r>
        <w:rPr>
          <w:rFonts w:hint="default" w:ascii="Times New Roman" w:hAnsi="Times New Roman" w:eastAsia="仿宋" w:cstheme="minorBidi"/>
          <w:kern w:val="2"/>
          <w:sz w:val="28"/>
          <w:szCs w:val="28"/>
          <w:lang w:val="en-US" w:eastAsia="zh-CN"/>
        </w:rPr>
        <w:t>纪检监察机关在推进全面从严治党中责任重大、使命光荣，要始终牢记自己是干什么的，坚定维护党的团结统一，坚定捍卫党的先进性纯洁性。要持续加强纪检监察工作规范化法治化正规化建设，不断提高监督执纪执法质效。要坚持刀刃向内，坚决清除害群之马。要按照政治过硬、能力过硬、作风过硬、廉洁过硬的要求，持续加强队伍建设，着力锻造忠诚干净担当、敢于善于斗争的纪检监察铁军。</w:t>
      </w:r>
    </w:p>
    <w:p w14:paraId="109C2899">
      <w:pPr>
        <w:keepNext w:val="0"/>
        <w:keepLines w:val="0"/>
        <w:pageBreakBefore w:val="0"/>
        <w:widowControl w:val="0"/>
        <w:kinsoku/>
        <w:wordWrap/>
        <w:overflowPunct/>
        <w:topLinePunct w:val="0"/>
        <w:autoSpaceDE/>
        <w:autoSpaceDN/>
        <w:bidi w:val="0"/>
        <w:adjustRightInd w:val="0"/>
        <w:snapToGrid w:val="0"/>
        <w:spacing w:before="0" w:after="0" w:line="578" w:lineRule="exact"/>
        <w:ind w:right="0" w:firstLine="420" w:firstLineChars="200"/>
        <w:jc w:val="both"/>
        <w:textAlignment w:val="auto"/>
        <w:rPr>
          <w:rFonts w:hint="default" w:ascii="Times New Roman" w:hAnsi="Times New Roman" w:eastAsia="仿宋" w:cstheme="minorBidi"/>
          <w:kern w:val="2"/>
          <w:sz w:val="21"/>
          <w:szCs w:val="21"/>
          <w:lang w:val="en-US" w:eastAsia="zh-CN"/>
        </w:rPr>
      </w:pPr>
      <w:r>
        <w:rPr>
          <w:rFonts w:hint="default" w:ascii="Times New Roman" w:hAnsi="Times New Roman" w:eastAsia="仿宋" w:cstheme="minorBidi"/>
          <w:kern w:val="2"/>
          <w:sz w:val="21"/>
          <w:szCs w:val="21"/>
          <w:lang w:val="en-US" w:eastAsia="zh-CN"/>
        </w:rPr>
        <w:t>※这是习近平总书记2026年1月12日在二十届中央纪委五次全会上讲话的主要部分。</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EC57BA-534C-433B-BB6C-22BB55B4FD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CC7167FA-EB9D-4796-A25E-614791C4DA19}"/>
  </w:font>
  <w:font w:name="仿宋_GB2312">
    <w:panose1 w:val="02010609030101010101"/>
    <w:charset w:val="86"/>
    <w:family w:val="auto"/>
    <w:pitch w:val="default"/>
    <w:sig w:usb0="00000001" w:usb1="080E0000" w:usb2="00000000" w:usb3="00000000" w:csb0="00040000" w:csb1="00000000"/>
    <w:embedRegular r:id="rId3" w:fontKey="{A6B1AF29-BD32-446B-BBCD-B8C0FF420A58}"/>
  </w:font>
  <w:font w:name="仿宋">
    <w:panose1 w:val="02010609060101010101"/>
    <w:charset w:val="86"/>
    <w:family w:val="auto"/>
    <w:pitch w:val="default"/>
    <w:sig w:usb0="800002BF" w:usb1="38CF7CFA" w:usb2="00000016" w:usb3="00000000" w:csb0="00040001" w:csb1="00000000"/>
    <w:embedRegular r:id="rId4" w:fontKey="{C4204560-A923-4ACD-97A0-0DB755807022}"/>
  </w:font>
  <w:font w:name="楷体">
    <w:panose1 w:val="02010609060101010101"/>
    <w:charset w:val="86"/>
    <w:family w:val="auto"/>
    <w:pitch w:val="default"/>
    <w:sig w:usb0="800002BF" w:usb1="38CF7CFA" w:usb2="00000016" w:usb3="00000000" w:csb0="00040001" w:csb1="00000000"/>
    <w:embedRegular r:id="rId5" w:fontKey="{E9CF0675-E6BB-4D69-9E03-A62A21DEF1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FFD66">
    <w:pPr>
      <w:pStyle w:val="4"/>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3521075</wp:posOffset>
              </wp:positionH>
              <wp:positionV relativeFrom="page">
                <wp:posOffset>9947275</wp:posOffset>
              </wp:positionV>
              <wp:extent cx="868045" cy="199390"/>
              <wp:effectExtent l="0" t="0" r="0" b="0"/>
              <wp:wrapNone/>
              <wp:docPr id="16" name="Textbox 16"/>
              <wp:cNvGraphicFramePr/>
              <a:graphic xmlns:a="http://schemas.openxmlformats.org/drawingml/2006/main">
                <a:graphicData uri="http://schemas.microsoft.com/office/word/2010/wordprocessingShape">
                  <wps:wsp>
                    <wps:cNvSpPr txBox="1"/>
                    <wps:spPr>
                      <a:xfrm>
                        <a:off x="0" y="0"/>
                        <a:ext cx="868045" cy="199390"/>
                      </a:xfrm>
                      <a:prstGeom prst="rect">
                        <a:avLst/>
                      </a:prstGeom>
                    </wps:spPr>
                    <wps:txbx>
                      <w:txbxContent>
                        <w:p w14:paraId="4CE1404C">
                          <w:pPr>
                            <w:spacing w:before="0" w:line="308" w:lineRule="exact"/>
                            <w:ind w:left="20" w:right="0" w:firstLine="0"/>
                            <w:jc w:val="left"/>
                            <w:rPr>
                              <w:rFonts w:hint="eastAsia" w:ascii="宋体" w:hAnsi="宋体" w:eastAsia="宋体" w:cs="宋体"/>
                              <w:sz w:val="28"/>
                            </w:rPr>
                          </w:pPr>
                          <w:r>
                            <w:rPr>
                              <w:rFonts w:hint="eastAsia" w:ascii="宋体" w:hAnsi="宋体" w:eastAsia="宋体" w:cs="宋体"/>
                              <w:sz w:val="28"/>
                            </w:rPr>
                            <w:t xml:space="preserve">— </w:t>
                          </w:r>
                          <w:r>
                            <w:rPr>
                              <w:rFonts w:hint="eastAsia" w:ascii="宋体" w:hAnsi="宋体" w:eastAsia="宋体" w:cs="宋体"/>
                              <w:sz w:val="28"/>
                            </w:rPr>
                            <w:fldChar w:fldCharType="begin"/>
                          </w:r>
                          <w:r>
                            <w:rPr>
                              <w:rFonts w:hint="eastAsia" w:ascii="宋体" w:hAnsi="宋体" w:eastAsia="宋体" w:cs="宋体"/>
                              <w:sz w:val="28"/>
                            </w:rPr>
                            <w:instrText xml:space="preserve"> PAGE  \* MERGEFORMAT </w:instrText>
                          </w:r>
                          <w:r>
                            <w:rPr>
                              <w:rFonts w:hint="eastAsia" w:ascii="宋体" w:hAnsi="宋体" w:eastAsia="宋体" w:cs="宋体"/>
                              <w:sz w:val="28"/>
                            </w:rPr>
                            <w:fldChar w:fldCharType="separate"/>
                          </w:r>
                          <w:r>
                            <w:rPr>
                              <w:rFonts w:hint="eastAsia" w:ascii="宋体" w:hAnsi="宋体" w:eastAsia="宋体" w:cs="宋体"/>
                              <w:sz w:val="28"/>
                            </w:rPr>
                            <w:t>1</w:t>
                          </w:r>
                          <w:r>
                            <w:rPr>
                              <w:rFonts w:hint="eastAsia" w:ascii="宋体" w:hAnsi="宋体" w:eastAsia="宋体" w:cs="宋体"/>
                              <w:sz w:val="28"/>
                            </w:rPr>
                            <w:fldChar w:fldCharType="end"/>
                          </w:r>
                          <w:r>
                            <w:rPr>
                              <w:rFonts w:hint="eastAsia" w:ascii="宋体" w:hAnsi="宋体" w:eastAsia="宋体" w:cs="宋体"/>
                              <w:sz w:val="28"/>
                            </w:rPr>
                            <w:t xml:space="preserve"> —</w:t>
                          </w:r>
                        </w:p>
                      </w:txbxContent>
                    </wps:txbx>
                    <wps:bodyPr wrap="square" lIns="0" tIns="0" rIns="0" bIns="0" rtlCol="0">
                      <a:noAutofit/>
                    </wps:bodyPr>
                  </wps:wsp>
                </a:graphicData>
              </a:graphic>
            </wp:anchor>
          </w:drawing>
        </mc:Choice>
        <mc:Fallback>
          <w:pict>
            <v:shape id="Textbox 16" o:spid="_x0000_s1026" o:spt="202" type="#_x0000_t202" style="position:absolute;left:0pt;margin-left:277.25pt;margin-top:783.25pt;height:15.7pt;width:68.35pt;mso-position-horizontal-relative:page;mso-position-vertical-relative:page;z-index:-251657216;mso-width-relative:page;mso-height-relative:page;" filled="f" stroked="f" coordsize="21600,21600" o:gfxdata="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H/CLNsAAAANAQAADwAAAAAAAAABACAAAAAiAAAAZHJzL2Rvd25yZXYueG1sUEsBAhQAFAAA&#10;AAgAh07iQLPySQmzAQAAdQMAAA4AAAAAAAAAAQAgAAAAKgEAAGRycy9lMm9Eb2MueG1sUEsFBgAA&#10;AAAGAAYAWQEAAE8FAAAAAA==&#10;">
              <v:fill on="f" focussize="0,0"/>
              <v:stroke on="f"/>
              <v:imagedata o:title=""/>
              <o:lock v:ext="edit" aspectratio="f"/>
              <v:textbox inset="0mm,0mm,0mm,0mm">
                <w:txbxContent>
                  <w:p w14:paraId="4CE1404C">
                    <w:pPr>
                      <w:spacing w:before="0" w:line="308" w:lineRule="exact"/>
                      <w:ind w:left="20" w:right="0" w:firstLine="0"/>
                      <w:jc w:val="left"/>
                      <w:rPr>
                        <w:rFonts w:hint="eastAsia" w:ascii="宋体" w:hAnsi="宋体" w:eastAsia="宋体" w:cs="宋体"/>
                        <w:sz w:val="28"/>
                      </w:rPr>
                    </w:pPr>
                    <w:r>
                      <w:rPr>
                        <w:rFonts w:hint="eastAsia" w:ascii="宋体" w:hAnsi="宋体" w:eastAsia="宋体" w:cs="宋体"/>
                        <w:sz w:val="28"/>
                      </w:rPr>
                      <w:t xml:space="preserve">— </w:t>
                    </w:r>
                    <w:r>
                      <w:rPr>
                        <w:rFonts w:hint="eastAsia" w:ascii="宋体" w:hAnsi="宋体" w:eastAsia="宋体" w:cs="宋体"/>
                        <w:sz w:val="28"/>
                      </w:rPr>
                      <w:fldChar w:fldCharType="begin"/>
                    </w:r>
                    <w:r>
                      <w:rPr>
                        <w:rFonts w:hint="eastAsia" w:ascii="宋体" w:hAnsi="宋体" w:eastAsia="宋体" w:cs="宋体"/>
                        <w:sz w:val="28"/>
                      </w:rPr>
                      <w:instrText xml:space="preserve"> PAGE  \* MERGEFORMAT </w:instrText>
                    </w:r>
                    <w:r>
                      <w:rPr>
                        <w:rFonts w:hint="eastAsia" w:ascii="宋体" w:hAnsi="宋体" w:eastAsia="宋体" w:cs="宋体"/>
                        <w:sz w:val="28"/>
                      </w:rPr>
                      <w:fldChar w:fldCharType="separate"/>
                    </w:r>
                    <w:r>
                      <w:rPr>
                        <w:rFonts w:hint="eastAsia" w:ascii="宋体" w:hAnsi="宋体" w:eastAsia="宋体" w:cs="宋体"/>
                        <w:sz w:val="28"/>
                      </w:rPr>
                      <w:t>1</w:t>
                    </w:r>
                    <w:r>
                      <w:rPr>
                        <w:rFonts w:hint="eastAsia" w:ascii="宋体" w:hAnsi="宋体" w:eastAsia="宋体" w:cs="宋体"/>
                        <w:sz w:val="28"/>
                      </w:rPr>
                      <w:fldChar w:fldCharType="end"/>
                    </w:r>
                    <w:r>
                      <w:rPr>
                        <w:rFonts w:hint="eastAsia" w:ascii="宋体" w:hAnsi="宋体" w:eastAsia="宋体" w:cs="宋体"/>
                        <w:sz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5E97E">
    <w:pPr>
      <w:pStyle w:val="4"/>
      <w:spacing w:line="14" w:lineRule="auto"/>
      <w:rPr>
        <w:sz w:val="20"/>
      </w:rPr>
    </w:pPr>
  </w:p>
  <w:p w14:paraId="2F07BA66">
    <w:pPr>
      <w:pStyle w:val="4"/>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601EDE"/>
    <w:rsid w:val="0B03003D"/>
    <w:rsid w:val="19652672"/>
    <w:rsid w:val="2C8C2E06"/>
    <w:rsid w:val="336364E7"/>
    <w:rsid w:val="3B601EDE"/>
    <w:rsid w:val="4D3B66B6"/>
    <w:rsid w:val="51C26EE6"/>
    <w:rsid w:val="52A10409"/>
    <w:rsid w:val="59A329D3"/>
    <w:rsid w:val="77A76C0B"/>
    <w:rsid w:val="7C137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qFormat/>
    <w:uiPriority w:val="1"/>
    <w:pPr>
      <w:ind w:right="1" w:hanging="3800"/>
      <w:outlineLvl w:val="1"/>
    </w:pPr>
    <w:rPr>
      <w:rFonts w:ascii="宋体" w:hAnsi="宋体" w:eastAsia="宋体" w:cs="宋体"/>
      <w:sz w:val="40"/>
      <w:szCs w:val="40"/>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宋体" w:hAnsi="宋体" w:eastAsia="宋体" w:cs="宋体"/>
      <w:sz w:val="32"/>
      <w:szCs w:val="32"/>
      <w:lang w:val="en-US" w:eastAsia="zh-CN" w:bidi="ar-SA"/>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8680</Words>
  <Characters>9168</Characters>
  <Lines>0</Lines>
  <Paragraphs>0</Paragraphs>
  <TotalTime>9</TotalTime>
  <ScaleCrop>false</ScaleCrop>
  <LinksUpToDate>false</LinksUpToDate>
  <CharactersWithSpaces>9170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2026-05-08T08:55:00Z</dcterms:created>
  <dc:creator>五斤肉</dc:creator>
  <cp:lastModifiedBy>小a</cp:lastModifiedBy>
  <dcterms:modified xsi:type="dcterms:W3CDTF">2026-11-05T06:35:52Z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B439717A3BD94455A05FED582474F5BE_13</vt:lpwstr>
  </property>
  <property fmtid="{D5CDD505-2E9C-101B-9397-08002B2CF9AE}" pid="4" name="KSOTemplateDocerSaveRecord">
    <vt:lpwstr>eyJoZGlkIjoiMjYwZmZkOTYxYzZiNDc0N2UxNzkyMzQxNDYxNmI3MGIiLCJ1c2VySWQiOiI2MTk3OTA2NTkifQ==</vt:lpwstr>
  </property>
</Properties>
</file>