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44B6">
      <w:pPr>
        <w:spacing w:line="496" w:lineRule="exact"/>
        <w:jc w:val="center"/>
        <w:rPr>
          <w:rFonts w:hint="eastAsia" w:ascii="方正小标宋_GBK" w:hAnsi="方正小标宋_GBK" w:eastAsia="方正小标宋_GBK" w:cs="方正小标宋_GBK"/>
          <w:color w:val="000000"/>
          <w:spacing w:val="-2"/>
          <w:sz w:val="44"/>
          <w:szCs w:val="22"/>
        </w:rPr>
      </w:pPr>
      <w:r>
        <w:rPr>
          <w:rFonts w:hint="eastAsia" w:ascii="方正小标宋_GBK" w:hAnsi="方正小标宋_GBK" w:eastAsia="方正小标宋_GBK" w:cs="方正小标宋_GBK"/>
          <w:color w:val="000000"/>
          <w:spacing w:val="-2"/>
          <w:sz w:val="44"/>
          <w:szCs w:val="22"/>
        </w:rPr>
        <w:t>南京航空航天大学</w:t>
      </w:r>
    </w:p>
    <w:p w14:paraId="191ADDB4">
      <w:pPr>
        <w:spacing w:line="496" w:lineRule="exact"/>
        <w:jc w:val="center"/>
        <w:rPr>
          <w:rFonts w:hint="eastAsia" w:ascii="方正小标宋_GBK" w:hAnsi="方正小标宋_GBK" w:eastAsia="方正小标宋_GBK" w:cs="方正小标宋_GBK"/>
          <w:color w:val="000000"/>
          <w:sz w:val="44"/>
          <w:szCs w:val="22"/>
          <w:lang w:eastAsia="zh-CN"/>
        </w:rPr>
      </w:pPr>
      <w:r>
        <w:rPr>
          <w:rFonts w:hint="eastAsia" w:ascii="方正小标宋_GBK" w:hAnsi="方正小标宋_GBK" w:eastAsia="方正小标宋_GBK" w:cs="方正小标宋_GBK"/>
          <w:color w:val="000000"/>
          <w:spacing w:val="-2"/>
          <w:sz w:val="44"/>
          <w:szCs w:val="22"/>
          <w:lang w:eastAsia="zh-CN"/>
        </w:rPr>
        <w:t>202</w:t>
      </w:r>
      <w:r>
        <w:rPr>
          <w:rFonts w:hint="eastAsia" w:ascii="方正小标宋_GBK" w:hAnsi="方正小标宋_GBK" w:eastAsia="方正小标宋_GBK" w:cs="方正小标宋_GBK"/>
          <w:color w:val="000000"/>
          <w:spacing w:val="-2"/>
          <w:sz w:val="44"/>
          <w:szCs w:val="22"/>
          <w:lang w:val="en-US" w:eastAsia="zh-CN"/>
        </w:rPr>
        <w:t>5</w:t>
      </w:r>
      <w:r>
        <w:rPr>
          <w:rFonts w:hint="eastAsia" w:ascii="方正小标宋_GBK" w:hAnsi="方正小标宋_GBK" w:eastAsia="方正小标宋_GBK" w:cs="方正小标宋_GBK"/>
          <w:color w:val="000000"/>
          <w:spacing w:val="-2"/>
          <w:sz w:val="44"/>
          <w:szCs w:val="22"/>
        </w:rPr>
        <w:t>年研究生国家奖学金评审</w:t>
      </w:r>
      <w:r>
        <w:rPr>
          <w:rFonts w:hint="eastAsia" w:ascii="方正小标宋_GBK" w:hAnsi="方正小标宋_GBK" w:eastAsia="方正小标宋_GBK" w:cs="方正小标宋_GBK"/>
          <w:color w:val="000000"/>
          <w:spacing w:val="-2"/>
          <w:sz w:val="44"/>
          <w:szCs w:val="22"/>
          <w:lang w:val="en-US" w:eastAsia="zh-CN"/>
        </w:rPr>
        <w:t>细则</w:t>
      </w:r>
    </w:p>
    <w:p w14:paraId="209C11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FA0F2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根据《学生资助资金管理办法》(财教〔2021〕310号)，结合学校实际，我校2025年研究生国家奖学金评审细则如下：</w:t>
      </w:r>
    </w:p>
    <w:p w14:paraId="248DAFB8">
      <w:pPr>
        <w:adjustRightInd w:val="0"/>
        <w:snapToGrid w:val="0"/>
        <w:ind w:firstLine="616" w:firstLineChars="200"/>
        <w:rPr>
          <w:rFonts w:ascii="仿宋" w:hAnsi="仿宋" w:eastAsia="仿宋"/>
          <w:b/>
          <w:color w:val="000000"/>
          <w:sz w:val="32"/>
          <w:szCs w:val="32"/>
        </w:rPr>
      </w:pPr>
      <w:r>
        <w:rPr>
          <w:rFonts w:ascii="仿宋" w:hAnsi="仿宋" w:eastAsia="仿宋" w:cs="黑体"/>
          <w:b/>
          <w:color w:val="000000"/>
          <w:spacing w:val="-6"/>
          <w:sz w:val="32"/>
          <w:szCs w:val="32"/>
        </w:rPr>
        <w:t>一、</w:t>
      </w:r>
      <w:r>
        <w:rPr>
          <w:rFonts w:hint="eastAsia" w:ascii="仿宋" w:hAnsi="仿宋" w:eastAsia="仿宋"/>
          <w:b/>
          <w:color w:val="000000"/>
          <w:spacing w:val="-3"/>
          <w:sz w:val="32"/>
          <w:szCs w:val="32"/>
          <w:lang w:eastAsia="zh-CN"/>
        </w:rPr>
        <w:t>2025</w:t>
      </w:r>
      <w:r>
        <w:rPr>
          <w:rFonts w:ascii="仿宋" w:hAnsi="仿宋" w:eastAsia="仿宋" w:cs="黑体"/>
          <w:b/>
          <w:color w:val="000000"/>
          <w:spacing w:val="-6"/>
          <w:sz w:val="32"/>
          <w:szCs w:val="32"/>
        </w:rPr>
        <w:t>年校研究生国家奖学金评审领导小组</w:t>
      </w:r>
    </w:p>
    <w:p w14:paraId="4F32B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长：刘宇雷  潘时龙</w:t>
      </w:r>
    </w:p>
    <w:p w14:paraId="2A7250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员：陈  兵  王国军  孔垂谦  王  静  江 驹</w:t>
      </w:r>
    </w:p>
    <w:p w14:paraId="4B98C0AE">
      <w:pPr>
        <w:adjustRightInd w:val="0"/>
        <w:snapToGrid w:val="0"/>
        <w:ind w:firstLine="616" w:firstLineChars="200"/>
        <w:rPr>
          <w:rFonts w:ascii="仿宋" w:hAnsi="仿宋" w:eastAsia="仿宋"/>
          <w:b/>
          <w:color w:val="000000"/>
          <w:sz w:val="32"/>
          <w:szCs w:val="32"/>
        </w:rPr>
      </w:pPr>
      <w:r>
        <w:rPr>
          <w:rFonts w:ascii="仿宋" w:hAnsi="仿宋" w:eastAsia="仿宋" w:cs="黑体"/>
          <w:b/>
          <w:color w:val="000000"/>
          <w:spacing w:val="-6"/>
          <w:sz w:val="32"/>
          <w:szCs w:val="32"/>
        </w:rPr>
        <w:t>二、评审原则</w:t>
      </w:r>
    </w:p>
    <w:p w14:paraId="386D7E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1、公开、公平、公正、择优；</w:t>
      </w:r>
    </w:p>
    <w:p w14:paraId="42ADB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2、个人申报、专家评审、学校审批。</w:t>
      </w:r>
    </w:p>
    <w:p w14:paraId="196B750E">
      <w:pPr>
        <w:adjustRightInd w:val="0"/>
        <w:snapToGrid w:val="0"/>
        <w:ind w:firstLine="616" w:firstLineChars="200"/>
        <w:rPr>
          <w:rFonts w:ascii="仿宋" w:hAnsi="仿宋" w:eastAsia="仿宋"/>
          <w:b/>
          <w:color w:val="000000"/>
          <w:sz w:val="32"/>
          <w:szCs w:val="32"/>
        </w:rPr>
      </w:pPr>
      <w:r>
        <w:rPr>
          <w:rFonts w:ascii="仿宋" w:hAnsi="仿宋" w:eastAsia="仿宋" w:cs="黑体"/>
          <w:b/>
          <w:color w:val="000000"/>
          <w:spacing w:val="-6"/>
          <w:sz w:val="32"/>
          <w:szCs w:val="32"/>
        </w:rPr>
        <w:t>三、参评对象及基本条件</w:t>
      </w:r>
    </w:p>
    <w:p w14:paraId="37EF64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评对象为全日制非定向在校三年级硕士生和三、四、五年级博士生(五年级博士生仅限直博生），国家留学基金委资助的联合培养留学研究生、短期出国访学的研究生、中外联合培养全日制双硕士学位研究生，符合年级要求也可参评，含少数民族骨干生、强军计划生。</w:t>
      </w:r>
    </w:p>
    <w:p w14:paraId="4179BB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研究生在校期间原则上最多只能获得一次相应学位的研究生国家奖学金。</w:t>
      </w:r>
    </w:p>
    <w:p w14:paraId="5C07AE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参评研究生国家奖学金的基本条件是：</w:t>
      </w:r>
    </w:p>
    <w:p w14:paraId="6543F8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1.具有中华人民共和国国籍；</w:t>
      </w:r>
    </w:p>
    <w:p w14:paraId="0A0EC8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2.热爱社会主义祖国，拥护中国共产党的领导；</w:t>
      </w:r>
    </w:p>
    <w:p w14:paraId="52C57A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3.遵守宪法和法律，遵守高等学校规章制度；</w:t>
      </w:r>
    </w:p>
    <w:p w14:paraId="66E86E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4.诚实守信，道德品质优良；</w:t>
      </w:r>
    </w:p>
    <w:p w14:paraId="409920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5.学习成绩优异，科研能力显著，发展潜力突出，无实验室安全违规行为。</w:t>
      </w:r>
    </w:p>
    <w:p w14:paraId="7FDADF5D">
      <w:pPr>
        <w:adjustRightInd w:val="0"/>
        <w:snapToGrid w:val="0"/>
        <w:ind w:firstLine="616" w:firstLineChars="200"/>
        <w:rPr>
          <w:rFonts w:hint="default" w:ascii="仿宋" w:hAnsi="仿宋" w:eastAsia="仿宋" w:cs="黑体"/>
          <w:b/>
          <w:color w:val="000000"/>
          <w:spacing w:val="-6"/>
          <w:sz w:val="32"/>
          <w:szCs w:val="32"/>
          <w:lang w:val="en-US" w:eastAsia="zh-CN"/>
        </w:rPr>
      </w:pPr>
      <w:r>
        <w:rPr>
          <w:rFonts w:hint="eastAsia" w:ascii="仿宋" w:hAnsi="仿宋" w:eastAsia="仿宋" w:cs="黑体"/>
          <w:b/>
          <w:color w:val="000000"/>
          <w:spacing w:val="-6"/>
          <w:sz w:val="32"/>
          <w:szCs w:val="32"/>
          <w:lang w:val="en-US" w:eastAsia="zh-CN"/>
        </w:rPr>
        <w:t>四、奖励指标及分配原则</w:t>
      </w:r>
    </w:p>
    <w:p w14:paraId="49B156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1.全国资助管理中心核定的我校2025年研究生国家奖学金名额为博士生108名、硕士生277名。研究生国家奖学金奖励标准为博士生3万元/人、硕士生2万元/人。</w:t>
      </w:r>
    </w:p>
    <w:p w14:paraId="70639C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究生在读期间在“中国研究生创新实践系列竞赛”、“互联网+”大学生创新创业大赛、“挑战杯”中国大学生创业计划竞赛、“挑战杯”课外学术科技作品竞赛、国际无人飞行器创新大奖赛中获最高奖项，且个人在团队中排名第一，经竞赛主管部门推荐、研究生院审核以后实行奖励指标单列，名额下达到获奖者所在学院，获奖者评审合格则为国家奖学金当然获得者。</w:t>
      </w:r>
    </w:p>
    <w:p w14:paraId="5C35B6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竞赛获奖者在规定学制内参评不受年级限制，竞赛获奖者不在规定学制内的或曾获得过研究生国家奖学金的名额不再下达获奖者所在学院。</w:t>
      </w:r>
    </w:p>
    <w:p w14:paraId="62255A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对学校的双一流学科/A类学科所在学院分配一定数量的奖励单列名额。</w:t>
      </w:r>
    </w:p>
    <w:p w14:paraId="7C9EA2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根据政策对工程硕博士予以倾斜。</w:t>
      </w:r>
    </w:p>
    <w:p w14:paraId="1A0D2E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上述奖励后剩余名额按各学院可参评人数的比例下达到学院。</w:t>
      </w:r>
    </w:p>
    <w:p w14:paraId="1109AF8A">
      <w:pPr>
        <w:adjustRightInd w:val="0"/>
        <w:snapToGrid w:val="0"/>
        <w:ind w:firstLine="616" w:firstLineChars="200"/>
        <w:rPr>
          <w:rFonts w:hint="eastAsia" w:ascii="仿宋" w:hAnsi="仿宋" w:eastAsia="仿宋" w:cs="黑体"/>
          <w:b/>
          <w:color w:val="000000"/>
          <w:spacing w:val="-6"/>
          <w:sz w:val="32"/>
          <w:szCs w:val="32"/>
          <w:lang w:val="en-US" w:eastAsia="zh-CN"/>
        </w:rPr>
      </w:pPr>
      <w:r>
        <w:rPr>
          <w:rFonts w:hint="eastAsia" w:ascii="仿宋" w:hAnsi="仿宋" w:eastAsia="仿宋" w:cs="黑体"/>
          <w:b/>
          <w:color w:val="000000"/>
          <w:spacing w:val="-6"/>
          <w:sz w:val="32"/>
          <w:szCs w:val="32"/>
          <w:lang w:val="en-US" w:eastAsia="zh-CN"/>
        </w:rPr>
        <w:t>五、评审程序</w:t>
      </w:r>
    </w:p>
    <w:p w14:paraId="679968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1.成立学校研究生国家奖学金评审领导小组。评审领导小组负责制定名额分配方案，统筹领导、协调、监督评审工作，裁决研究生对评审结果的申诉，指定有关部门统一保存本校国家奖学金评审资料；</w:t>
      </w:r>
    </w:p>
    <w:p w14:paraId="329A3D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学院成立研究生国家奖学金评审委员会，由学院主要领导任主任委员，研究生导师代表、行政管理人员代表、研究生辅导员、研究生代表任委员。委员会负责制定本单位研究生国家奖学金的评定细则，申请组织、初步评审等工作，评审过程中应充分尊重本学院学术组织、研究生导师的推荐意见；</w:t>
      </w:r>
    </w:p>
    <w:p w14:paraId="0BCBC9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3.各学院组织符合基本条件的研究生自行申报，并附相关证明材料（荣誉证书、成绩单、论文复印件等学术成果）提交给所在学院；</w:t>
      </w:r>
    </w:p>
    <w:p w14:paraId="042AD4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4.各学院对申报材料进行公示，并对申报材料真实性进行审核，公示结束后组织评审，等额确定获奖候选人；</w:t>
      </w:r>
    </w:p>
    <w:p w14:paraId="393DAA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5.各学院将评审结果在院内公示5个工作日。如有异议可向学院提出，学院应及时处理并答复；</w:t>
      </w:r>
    </w:p>
    <w:p w14:paraId="2FACD3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6.各学院公示无异议后，将获奖候选人的相关材料报研究生院，材料报送按照《关于做好2025年研究生国家奖学金评选的通知》要求报送；</w:t>
      </w:r>
    </w:p>
    <w:p w14:paraId="5E7D26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学校研究生国家奖学金评审领导小组负责对各获奖候选人逐一审核，将最终审定结果在校内公示5个工作日。如对评审结果有异议，由校研究生国家奖学金评审领导小组答复、裁决。公示无异议后，由研究生院教育管理处将评选结果上报全国资助管理中心。</w:t>
      </w:r>
    </w:p>
    <w:p w14:paraId="592CE07D">
      <w:pPr>
        <w:adjustRightInd w:val="0"/>
        <w:snapToGrid w:val="0"/>
        <w:ind w:firstLine="616" w:firstLineChars="200"/>
        <w:rPr>
          <w:rFonts w:hint="eastAsia" w:ascii="仿宋" w:hAnsi="仿宋" w:eastAsia="仿宋" w:cs="黑体"/>
          <w:b/>
          <w:color w:val="000000"/>
          <w:spacing w:val="-6"/>
          <w:sz w:val="32"/>
          <w:szCs w:val="32"/>
          <w:lang w:val="en-US" w:eastAsia="zh-CN"/>
        </w:rPr>
      </w:pPr>
      <w:r>
        <w:rPr>
          <w:rFonts w:hint="eastAsia" w:ascii="仿宋" w:hAnsi="仿宋" w:eastAsia="仿宋" w:cs="黑体"/>
          <w:b/>
          <w:color w:val="000000"/>
          <w:spacing w:val="-6"/>
          <w:sz w:val="32"/>
          <w:szCs w:val="32"/>
          <w:lang w:val="en-US" w:eastAsia="zh-CN"/>
        </w:rPr>
        <w:t>六、评审要求</w:t>
      </w:r>
    </w:p>
    <w:p w14:paraId="418457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1.各学院研究生国家奖学金评审委员会成员与评审对象存在亲属关系、直接经济利益关系或有其他可能影响评审工作公平公正的情形时，应主动向评审委员会申请回避；</w:t>
      </w:r>
    </w:p>
    <w:p w14:paraId="3B5A6C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2.各学院遵循“破五唯”的原则，科学制定本学院的评审细则在学院内公布，并报研究生院备案；</w:t>
      </w:r>
    </w:p>
    <w:p w14:paraId="1D87DB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学院要严格评审程序，确保公开、公平、公正、择优。在评审过程中，评委积极听取其他委员的意见，在平等、协商的气氛中提出评审意见，评审人员不得利用评审委员的特殊身份和影响力，单独或与有关人员共同为评审对象提供获奖便利，不得擅自披露评审结果及其他评审委员的意见等相关保密信息；</w:t>
      </w:r>
    </w:p>
    <w:p w14:paraId="08F098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4.严禁弄虚作假。如发现任何弄虚作假，经查证属实，将取消获奖资格，并视情况给予当事人相应纪律处分。</w:t>
      </w:r>
    </w:p>
    <w:p w14:paraId="3A5B2C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七、评审时间安排</w:t>
      </w:r>
    </w:p>
    <w:p w14:paraId="66985D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9月29日前，学院公布评审委员会名单和评审细则，组织研究生申报；</w:t>
      </w:r>
    </w:p>
    <w:p w14:paraId="7F515C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2.10月17日前，学院完成申请者材料公示，完成研究生获奖候选人名单公示，并将获奖候选人材料报研究生院教育管理处；</w:t>
      </w:r>
    </w:p>
    <w:p w14:paraId="7EE856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3.10月24日前，研究生院公示审核的获奖候选人名单；</w:t>
      </w:r>
    </w:p>
    <w:p w14:paraId="4FDAEC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4.10月30日前，学校公布获奖名单。</w:t>
      </w:r>
    </w:p>
    <w:p w14:paraId="42508849">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 w:hAnsi="仿宋" w:eastAsia="仿宋" w:cs="黑体"/>
          <w:b/>
          <w:color w:val="000000"/>
          <w:spacing w:val="-6"/>
          <w:sz w:val="32"/>
          <w:szCs w:val="32"/>
          <w:lang w:val="en-US" w:eastAsia="zh-CN"/>
        </w:rPr>
      </w:pPr>
      <w:r>
        <w:rPr>
          <w:rFonts w:hint="eastAsia" w:ascii="仿宋" w:hAnsi="仿宋" w:eastAsia="仿宋" w:cs="黑体"/>
          <w:b/>
          <w:color w:val="000000"/>
          <w:spacing w:val="-6"/>
          <w:sz w:val="32"/>
          <w:szCs w:val="32"/>
          <w:lang w:val="en-US" w:eastAsia="zh-CN"/>
        </w:rPr>
        <w:t>八、本细则由研究生院负责解释。</w:t>
      </w:r>
    </w:p>
    <w:p w14:paraId="1EEB6D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附件1：2025年研究生国家奖学金指标分配表</w:t>
      </w:r>
    </w:p>
    <w:p w14:paraId="0E9689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附件2：2025年研究生国家奖学金竞赛奖励名单</w:t>
      </w:r>
    </w:p>
    <w:p w14:paraId="0EB979B6">
      <w:pPr>
        <w:adjustRightInd w:val="0"/>
        <w:snapToGrid w:val="0"/>
        <w:ind w:firstLine="616" w:firstLineChars="200"/>
        <w:rPr>
          <w:rFonts w:ascii="仿宋" w:hAnsi="仿宋" w:eastAsia="仿宋"/>
          <w:color w:val="000000"/>
          <w:sz w:val="32"/>
          <w:szCs w:val="32"/>
        </w:rPr>
      </w:pPr>
      <w:r>
        <w:rPr>
          <w:rFonts w:ascii="仿宋" w:hAnsi="仿宋" w:eastAsia="仿宋" w:cs="仿宋_GB2312"/>
          <w:color w:val="000000"/>
          <w:spacing w:val="-6"/>
          <w:sz w:val="32"/>
          <w:szCs w:val="32"/>
        </w:rPr>
        <w:t>（联系人：</w:t>
      </w:r>
      <w:r>
        <w:rPr>
          <w:rFonts w:hint="eastAsia" w:ascii="仿宋" w:hAnsi="仿宋" w:eastAsia="仿宋" w:cs="仿宋_GB2312"/>
          <w:color w:val="000000"/>
          <w:spacing w:val="-6"/>
          <w:sz w:val="32"/>
          <w:szCs w:val="32"/>
          <w:lang w:val="en-US" w:eastAsia="zh-CN"/>
        </w:rPr>
        <w:t xml:space="preserve">王老师 </w:t>
      </w:r>
      <w:r>
        <w:rPr>
          <w:rFonts w:ascii="仿宋" w:hAnsi="仿宋" w:eastAsia="仿宋"/>
          <w:color w:val="000000"/>
          <w:spacing w:val="-3"/>
          <w:sz w:val="32"/>
          <w:szCs w:val="32"/>
        </w:rPr>
        <w:t>84893605</w:t>
      </w:r>
      <w:r>
        <w:rPr>
          <w:rFonts w:ascii="仿宋" w:hAnsi="仿宋" w:eastAsia="仿宋" w:cs="仿宋_GB2312"/>
          <w:color w:val="000000"/>
          <w:sz w:val="32"/>
          <w:szCs w:val="32"/>
        </w:rPr>
        <w:t>）</w:t>
      </w:r>
    </w:p>
    <w:p w14:paraId="26C838AE">
      <w:pPr>
        <w:adjustRightInd w:val="0"/>
        <w:snapToGrid w:val="0"/>
        <w:ind w:firstLine="616" w:firstLineChars="200"/>
        <w:jc w:val="right"/>
        <w:rPr>
          <w:rFonts w:ascii="仿宋" w:hAnsi="仿宋" w:eastAsia="仿宋"/>
          <w:color w:val="000000"/>
          <w:sz w:val="32"/>
          <w:szCs w:val="32"/>
        </w:rPr>
      </w:pPr>
      <w:r>
        <w:rPr>
          <w:rFonts w:ascii="仿宋" w:hAnsi="仿宋" w:eastAsia="仿宋" w:cs="仿宋_GB2312"/>
          <w:color w:val="000000"/>
          <w:spacing w:val="-6"/>
          <w:sz w:val="32"/>
          <w:szCs w:val="32"/>
        </w:rPr>
        <w:t>南京航空航天大学</w:t>
      </w:r>
    </w:p>
    <w:p w14:paraId="17FC5870">
      <w:pPr>
        <w:adjustRightInd w:val="0"/>
        <w:snapToGrid w:val="0"/>
        <w:ind w:firstLine="628" w:firstLineChars="200"/>
        <w:jc w:val="right"/>
        <w:rPr>
          <w:rFonts w:ascii="仿宋" w:hAnsi="仿宋" w:eastAsia="仿宋" w:cs="仿宋_GB2312"/>
          <w:color w:val="000000"/>
          <w:sz w:val="32"/>
          <w:szCs w:val="32"/>
        </w:rPr>
      </w:pPr>
      <w:r>
        <w:rPr>
          <w:rFonts w:hint="eastAsia" w:ascii="仿宋" w:hAnsi="仿宋" w:eastAsia="仿宋"/>
          <w:color w:val="000000"/>
          <w:spacing w:val="-3"/>
          <w:sz w:val="32"/>
          <w:szCs w:val="32"/>
          <w:lang w:eastAsia="zh-CN"/>
        </w:rPr>
        <w:t>202</w:t>
      </w:r>
      <w:r>
        <w:rPr>
          <w:rFonts w:hint="eastAsia" w:ascii="仿宋" w:hAnsi="仿宋" w:eastAsia="仿宋"/>
          <w:color w:val="000000"/>
          <w:spacing w:val="-3"/>
          <w:sz w:val="32"/>
          <w:szCs w:val="32"/>
          <w:lang w:val="en-US" w:eastAsia="zh-CN"/>
        </w:rPr>
        <w:t>5</w:t>
      </w:r>
      <w:r>
        <w:rPr>
          <w:rFonts w:ascii="仿宋" w:hAnsi="仿宋" w:eastAsia="仿宋" w:cs="仿宋_GB2312"/>
          <w:color w:val="000000"/>
          <w:sz w:val="32"/>
          <w:szCs w:val="32"/>
        </w:rPr>
        <w:t>年</w:t>
      </w:r>
      <w:r>
        <w:rPr>
          <w:rFonts w:ascii="仿宋" w:hAnsi="仿宋" w:eastAsia="仿宋"/>
          <w:color w:val="000000"/>
          <w:spacing w:val="-6"/>
          <w:sz w:val="32"/>
          <w:szCs w:val="32"/>
        </w:rPr>
        <w:t xml:space="preserve"> </w:t>
      </w:r>
      <w:r>
        <w:rPr>
          <w:rFonts w:ascii="仿宋" w:hAnsi="仿宋" w:eastAsia="仿宋"/>
          <w:color w:val="000000"/>
          <w:sz w:val="32"/>
          <w:szCs w:val="32"/>
        </w:rPr>
        <w:t>9</w:t>
      </w:r>
      <w:r>
        <w:rPr>
          <w:rFonts w:ascii="仿宋" w:hAnsi="仿宋" w:eastAsia="仿宋"/>
          <w:color w:val="000000"/>
          <w:spacing w:val="-5"/>
          <w:sz w:val="32"/>
          <w:szCs w:val="32"/>
        </w:rPr>
        <w:t xml:space="preserve"> </w:t>
      </w:r>
      <w:r>
        <w:rPr>
          <w:rFonts w:ascii="仿宋" w:hAnsi="仿宋" w:eastAsia="仿宋" w:cs="仿宋_GB2312"/>
          <w:color w:val="000000"/>
          <w:sz w:val="32"/>
          <w:szCs w:val="32"/>
        </w:rPr>
        <w:t>月</w:t>
      </w:r>
      <w:r>
        <w:rPr>
          <w:rFonts w:hint="eastAsia" w:ascii="仿宋" w:hAnsi="仿宋" w:eastAsia="仿宋"/>
          <w:color w:val="000000"/>
          <w:spacing w:val="-6"/>
          <w:sz w:val="32"/>
          <w:szCs w:val="32"/>
          <w:lang w:val="en-US" w:eastAsia="zh-CN"/>
        </w:rPr>
        <w:t>24</w:t>
      </w:r>
      <w:r>
        <w:rPr>
          <w:rFonts w:ascii="仿宋" w:hAnsi="仿宋" w:eastAsia="仿宋" w:cs="仿宋_GB2312"/>
          <w:color w:val="000000"/>
          <w:sz w:val="32"/>
          <w:szCs w:val="32"/>
        </w:rPr>
        <w:t>日</w:t>
      </w:r>
    </w:p>
    <w:p w14:paraId="2ADD1E17">
      <w:pPr>
        <w:adjustRightInd w:val="0"/>
        <w:snapToGrid w:val="0"/>
        <w:ind w:firstLine="640" w:firstLineChars="200"/>
        <w:jc w:val="left"/>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附件1       2025年研究生国家奖学金指标分配表</w:t>
      </w:r>
    </w:p>
    <w:tbl>
      <w:tblPr>
        <w:tblStyle w:val="6"/>
        <w:tblpPr w:leftFromText="180" w:rightFromText="180" w:vertAnchor="page" w:horzAnchor="page" w:tblpX="1434" w:tblpY="2536"/>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30"/>
        <w:gridCol w:w="900"/>
        <w:gridCol w:w="822"/>
        <w:gridCol w:w="873"/>
        <w:gridCol w:w="930"/>
        <w:gridCol w:w="1050"/>
        <w:gridCol w:w="1125"/>
        <w:gridCol w:w="1095"/>
      </w:tblGrid>
      <w:tr w14:paraId="24C5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trPr>
        <w:tc>
          <w:tcPr>
            <w:tcW w:w="1510" w:type="dxa"/>
            <w:vMerge w:val="restart"/>
            <w:tcBorders>
              <w:top w:val="single" w:color="auto" w:sz="4" w:space="0"/>
              <w:left w:val="single" w:color="auto" w:sz="4" w:space="0"/>
              <w:bottom w:val="single" w:color="auto" w:sz="4" w:space="0"/>
              <w:right w:val="single" w:color="auto" w:sz="4" w:space="0"/>
            </w:tcBorders>
            <w:noWrap w:val="0"/>
            <w:vAlign w:val="center"/>
          </w:tcPr>
          <w:p w14:paraId="63F107F2">
            <w:pPr>
              <w:jc w:val="center"/>
              <w:rPr>
                <w:rFonts w:eastAsia="宋体"/>
                <w:sz w:val="24"/>
                <w:szCs w:val="24"/>
              </w:rPr>
            </w:pPr>
            <w:r>
              <w:rPr>
                <w:rFonts w:eastAsia="宋体"/>
                <w:sz w:val="24"/>
                <w:szCs w:val="24"/>
              </w:rPr>
              <w:t>培养单位</w:t>
            </w: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14:paraId="106CC931">
            <w:pPr>
              <w:jc w:val="center"/>
              <w:rPr>
                <w:rFonts w:hint="eastAsia" w:eastAsia="宋体"/>
                <w:sz w:val="24"/>
                <w:szCs w:val="24"/>
                <w:lang w:val="en-US" w:eastAsia="zh-CN"/>
              </w:rPr>
            </w:pPr>
            <w:r>
              <w:rPr>
                <w:rFonts w:eastAsia="宋体"/>
                <w:sz w:val="24"/>
                <w:szCs w:val="24"/>
              </w:rPr>
              <w:t>按人数比例分配</w:t>
            </w:r>
            <w:r>
              <w:rPr>
                <w:rFonts w:hint="eastAsia" w:eastAsia="宋体"/>
                <w:sz w:val="24"/>
                <w:szCs w:val="24"/>
                <w:lang w:val="en-US" w:eastAsia="zh-CN"/>
              </w:rPr>
              <w:t>指标</w:t>
            </w: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14:paraId="5CD89F75">
            <w:pPr>
              <w:jc w:val="center"/>
              <w:rPr>
                <w:rFonts w:hint="eastAsia" w:eastAsia="宋体"/>
                <w:sz w:val="24"/>
                <w:szCs w:val="24"/>
              </w:rPr>
            </w:pPr>
            <w:r>
              <w:rPr>
                <w:rFonts w:eastAsia="宋体"/>
                <w:sz w:val="24"/>
                <w:szCs w:val="24"/>
              </w:rPr>
              <w:t>获奖学生奖励</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17A0F7A6">
            <w:pPr>
              <w:jc w:val="center"/>
              <w:rPr>
                <w:rFonts w:hint="eastAsia" w:eastAsia="宋体"/>
                <w:sz w:val="24"/>
                <w:szCs w:val="24"/>
                <w:lang w:eastAsia="zh-CN"/>
              </w:rPr>
            </w:pPr>
            <w:r>
              <w:rPr>
                <w:rFonts w:eastAsia="宋体"/>
                <w:sz w:val="24"/>
                <w:szCs w:val="24"/>
              </w:rPr>
              <w:t>学科</w:t>
            </w:r>
            <w:r>
              <w:rPr>
                <w:rFonts w:hint="eastAsia" w:eastAsia="宋体"/>
                <w:sz w:val="24"/>
                <w:szCs w:val="24"/>
                <w:lang w:val="en-US" w:eastAsia="zh-CN"/>
              </w:rPr>
              <w:t>/专项指标</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44DD528B">
            <w:pPr>
              <w:jc w:val="center"/>
              <w:rPr>
                <w:rFonts w:eastAsia="宋体"/>
                <w:sz w:val="24"/>
                <w:szCs w:val="24"/>
              </w:rPr>
            </w:pPr>
            <w:r>
              <w:rPr>
                <w:rFonts w:hint="eastAsia" w:eastAsia="宋体"/>
                <w:sz w:val="24"/>
                <w:szCs w:val="24"/>
                <w:lang w:val="en-US" w:eastAsia="zh-CN"/>
              </w:rPr>
              <w:t>指标</w:t>
            </w:r>
            <w:r>
              <w:rPr>
                <w:rFonts w:eastAsia="宋体"/>
                <w:sz w:val="24"/>
                <w:szCs w:val="24"/>
              </w:rPr>
              <w:t>总数</w:t>
            </w:r>
          </w:p>
        </w:tc>
      </w:tr>
      <w:tr w14:paraId="422C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trPr>
        <w:tc>
          <w:tcPr>
            <w:tcW w:w="1510" w:type="dxa"/>
            <w:vMerge w:val="continue"/>
            <w:tcBorders>
              <w:top w:val="single" w:color="auto" w:sz="4" w:space="0"/>
              <w:left w:val="single" w:color="auto" w:sz="4" w:space="0"/>
              <w:bottom w:val="single" w:color="auto" w:sz="4" w:space="0"/>
              <w:right w:val="single" w:color="auto" w:sz="4" w:space="0"/>
            </w:tcBorders>
            <w:noWrap w:val="0"/>
            <w:vAlign w:val="center"/>
          </w:tcPr>
          <w:p w14:paraId="5DFF8A51">
            <w:pPr>
              <w:jc w:val="center"/>
              <w:rPr>
                <w:rFonts w:eastAsia="宋体"/>
                <w:sz w:val="24"/>
                <w:szCs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6316F3E1">
            <w:pPr>
              <w:jc w:val="center"/>
              <w:rPr>
                <w:rFonts w:eastAsia="宋体"/>
                <w:sz w:val="24"/>
                <w:szCs w:val="24"/>
              </w:rPr>
            </w:pPr>
            <w:r>
              <w:rPr>
                <w:rFonts w:eastAsia="宋体"/>
                <w:sz w:val="24"/>
                <w:szCs w:val="24"/>
              </w:rPr>
              <w:t>博士</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5B92E58">
            <w:pPr>
              <w:jc w:val="center"/>
              <w:rPr>
                <w:rFonts w:eastAsia="宋体"/>
                <w:sz w:val="24"/>
                <w:szCs w:val="24"/>
              </w:rPr>
            </w:pPr>
            <w:r>
              <w:rPr>
                <w:rFonts w:eastAsia="宋体"/>
                <w:sz w:val="24"/>
                <w:szCs w:val="24"/>
              </w:rPr>
              <w:t>硕士</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2A6223F">
            <w:pPr>
              <w:jc w:val="center"/>
              <w:rPr>
                <w:rFonts w:eastAsia="宋体"/>
                <w:sz w:val="24"/>
                <w:szCs w:val="24"/>
              </w:rPr>
            </w:pPr>
            <w:r>
              <w:rPr>
                <w:rFonts w:eastAsia="宋体"/>
                <w:sz w:val="24"/>
                <w:szCs w:val="24"/>
              </w:rPr>
              <w:t>博士</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FB871DE">
            <w:pPr>
              <w:jc w:val="center"/>
              <w:rPr>
                <w:rFonts w:eastAsia="宋体"/>
                <w:sz w:val="24"/>
                <w:szCs w:val="24"/>
              </w:rPr>
            </w:pPr>
            <w:r>
              <w:rPr>
                <w:rFonts w:eastAsia="宋体"/>
                <w:sz w:val="24"/>
                <w:szCs w:val="24"/>
              </w:rPr>
              <w:t>硕士</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852958B">
            <w:pPr>
              <w:jc w:val="center"/>
              <w:rPr>
                <w:rFonts w:eastAsia="宋体"/>
                <w:sz w:val="24"/>
                <w:szCs w:val="24"/>
              </w:rPr>
            </w:pPr>
            <w:r>
              <w:rPr>
                <w:rFonts w:eastAsia="宋体"/>
                <w:sz w:val="24"/>
                <w:szCs w:val="24"/>
              </w:rPr>
              <w:t>博士</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325B8E">
            <w:pPr>
              <w:jc w:val="center"/>
              <w:rPr>
                <w:rFonts w:eastAsia="宋体"/>
                <w:sz w:val="24"/>
                <w:szCs w:val="24"/>
              </w:rPr>
            </w:pPr>
            <w:r>
              <w:rPr>
                <w:rFonts w:eastAsia="宋体"/>
                <w:sz w:val="24"/>
                <w:szCs w:val="24"/>
              </w:rPr>
              <w:t>硕士</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CDAB135">
            <w:pPr>
              <w:jc w:val="center"/>
              <w:rPr>
                <w:rFonts w:eastAsia="宋体"/>
                <w:sz w:val="24"/>
                <w:szCs w:val="24"/>
              </w:rPr>
            </w:pPr>
            <w:r>
              <w:rPr>
                <w:rFonts w:eastAsia="宋体"/>
                <w:sz w:val="24"/>
                <w:szCs w:val="24"/>
              </w:rPr>
              <w:t>博士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BEC280C">
            <w:pPr>
              <w:jc w:val="center"/>
              <w:rPr>
                <w:rFonts w:eastAsia="宋体"/>
                <w:sz w:val="24"/>
                <w:szCs w:val="24"/>
              </w:rPr>
            </w:pPr>
            <w:r>
              <w:rPr>
                <w:rFonts w:eastAsia="宋体"/>
                <w:sz w:val="24"/>
                <w:szCs w:val="24"/>
              </w:rPr>
              <w:t>硕士</w:t>
            </w:r>
          </w:p>
        </w:tc>
      </w:tr>
      <w:tr w14:paraId="06E9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BF03EA2">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1院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0C9E51">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17</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D43E59">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27</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66F67C">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5B3F80">
            <w:pPr>
              <w:spacing w:beforeLines="0" w:afterLines="0"/>
              <w:jc w:val="center"/>
              <w:rPr>
                <w:rFonts w:hint="eastAsia" w:ascii="Times New Roman" w:hAnsi="Times New Roman"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1</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910CB">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A81F80">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73094B">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18</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8689D1">
            <w:pPr>
              <w:spacing w:beforeLines="0" w:afterLines="0"/>
              <w:jc w:val="center"/>
              <w:rPr>
                <w:rFonts w:hint="default" w:ascii="Times New Roman" w:hAnsi="Times New Roman"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31</w:t>
            </w:r>
          </w:p>
        </w:tc>
      </w:tr>
      <w:tr w14:paraId="1A61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50C52B9">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2院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3261BD">
            <w:pPr>
              <w:spacing w:beforeLines="0" w:afterLines="0"/>
              <w:jc w:val="center"/>
              <w:rPr>
                <w:rFonts w:hint="default" w:ascii="宋体" w:hAnsi="宋体"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10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1C05AB">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22</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277DF9">
            <w:pPr>
              <w:spacing w:beforeLines="0" w:afterLines="0"/>
              <w:jc w:val="center"/>
              <w:rPr>
                <w:rFonts w:hint="eastAsia"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67AD8D">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F5430">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BB6214">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5F373B">
            <w:pPr>
              <w:spacing w:beforeLines="0" w:afterLines="0"/>
              <w:jc w:val="center"/>
              <w:rPr>
                <w:rFonts w:hint="eastAsia" w:ascii="Times New Roman" w:hAnsi="Times New Roman" w:eastAsia="宋体" w:cstheme="minorBidi"/>
                <w:color w:val="000000"/>
                <w:kern w:val="2"/>
                <w:sz w:val="24"/>
                <w:szCs w:val="24"/>
                <w:lang w:val="en-US" w:eastAsia="zh-CN" w:bidi="ar-SA"/>
              </w:rPr>
            </w:pPr>
            <w:r>
              <w:rPr>
                <w:rFonts w:hint="eastAsia" w:ascii="Times New Roman" w:hAnsi="Times New Roman" w:eastAsia="Times New Roman"/>
                <w:color w:val="000000"/>
                <w:sz w:val="24"/>
                <w:szCs w:val="24"/>
              </w:rPr>
              <w:t>1</w:t>
            </w:r>
            <w:r>
              <w:rPr>
                <w:rFonts w:hint="eastAsia" w:ascii="Times New Roman" w:hAnsi="Times New Roman" w:eastAsia="宋体"/>
                <w:color w:val="000000"/>
                <w:sz w:val="24"/>
                <w:szCs w:val="24"/>
                <w:lang w:val="en-US" w:eastAsia="zh-CN"/>
              </w:rPr>
              <w:t>3</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858C8B">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24</w:t>
            </w:r>
          </w:p>
        </w:tc>
      </w:tr>
      <w:tr w14:paraId="4962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335278AD">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3院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B5C0C1">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9</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13A00">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33</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5D42C9">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655BB3">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F0E87">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CBDB0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0BB880">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13</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5F73AF">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36</w:t>
            </w:r>
          </w:p>
        </w:tc>
      </w:tr>
      <w:tr w14:paraId="2855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299A57E">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4院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8362B">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7</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B63A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15</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BBEFAA">
            <w:pPr>
              <w:spacing w:beforeLines="0" w:afterLines="0"/>
              <w:jc w:val="center"/>
              <w:rPr>
                <w:rFonts w:hint="eastAsia" w:ascii="Times New Roman" w:hAnsi="Times New Roman"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1</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F04C69">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A7598C">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83DDF1">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5FABC4">
            <w:pPr>
              <w:spacing w:beforeLines="0" w:afterLines="0"/>
              <w:jc w:val="center"/>
              <w:rPr>
                <w:rFonts w:hint="eastAsia" w:ascii="Times New Roman" w:hAnsi="Times New Roman"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9</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7E1F81">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19</w:t>
            </w:r>
          </w:p>
        </w:tc>
      </w:tr>
      <w:tr w14:paraId="109C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EF39EE8">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5院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65698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1766C2">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34</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480E1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0EB6E4">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F46704">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C6606F">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C93EC">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13</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57A47">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37</w:t>
            </w:r>
          </w:p>
        </w:tc>
      </w:tr>
      <w:tr w14:paraId="513E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1D0F162">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6院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A75443">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6</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AA503">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20</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C49B8">
            <w:pPr>
              <w:spacing w:beforeLines="0" w:afterLines="0"/>
              <w:jc w:val="center"/>
              <w:rPr>
                <w:rFonts w:hint="eastAsia"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A352C">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0C6363">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30994">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474A5">
            <w:pPr>
              <w:spacing w:beforeLines="0" w:afterLines="0"/>
              <w:jc w:val="center"/>
              <w:rPr>
                <w:rFonts w:hint="eastAsia"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6</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2EF829">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20</w:t>
            </w:r>
          </w:p>
        </w:tc>
      </w:tr>
      <w:tr w14:paraId="40BE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C18F740">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7院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98A335">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F1E190">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15</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5DE8BD">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FC727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0486B0">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38F131">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06ACAD">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E2F3D">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15</w:t>
            </w:r>
          </w:p>
        </w:tc>
      </w:tr>
      <w:tr w14:paraId="26A9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481E62F0">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8院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EA5FB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EA2622">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872266">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1B326E">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A8015">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905EB">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43481B">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81CAC">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r>
      <w:tr w14:paraId="3564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119E6975">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9院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018029">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B09AB">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15</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7B13FE">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4B0347">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FE5464">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1EB82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88647">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6</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D6E056">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17</w:t>
            </w:r>
          </w:p>
        </w:tc>
      </w:tr>
      <w:tr w14:paraId="288C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25BD554">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10院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23FFC">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E73D3D">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6</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3C0F54">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F0D6D7">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F0C077">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C359D1">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23FC7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5B64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6</w:t>
            </w:r>
          </w:p>
        </w:tc>
      </w:tr>
      <w:tr w14:paraId="3EB9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A167ECD">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11院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FD6643">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0B0A62">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5</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CC21F0">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966BA0">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6AA27">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66BDF">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7CAC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B97B6">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5</w:t>
            </w:r>
          </w:p>
        </w:tc>
      </w:tr>
      <w:tr w14:paraId="29ED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46F39BB4">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12院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E22E20">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C8E8F7">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5</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2A6A7">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ED80B8">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D29A5">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0A716">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812254">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C9EF00">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5</w:t>
            </w:r>
          </w:p>
        </w:tc>
      </w:tr>
      <w:tr w14:paraId="6C19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45FB8980">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15院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AFD0D6">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4</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4516E">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12</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E51534">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44D1FF">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7A0DD">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C4681">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E460A">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6</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ADFC2D">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12</w:t>
            </w:r>
          </w:p>
        </w:tc>
      </w:tr>
      <w:tr w14:paraId="50B8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305135C6">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16院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B6FD6F">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12343">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23</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440F61">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982806">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A2AB55">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F915C">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64C9B">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7</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5CF2AF">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24</w:t>
            </w:r>
          </w:p>
        </w:tc>
      </w:tr>
      <w:tr w14:paraId="4502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346067A4">
            <w:pPr>
              <w:spacing w:beforeLines="0" w:afterLines="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17院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77F5E">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A8D3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FC28B5">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F001E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722DDF">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CF805B">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BDD287">
            <w:pPr>
              <w:spacing w:beforeLines="0" w:afterLines="0"/>
              <w:jc w:val="center"/>
              <w:rPr>
                <w:rFonts w:hint="eastAsia" w:ascii="Times New Roman" w:hAnsi="Times New Roman"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1E7FB3">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r>
      <w:tr w14:paraId="1DCA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7E3ED267">
            <w:pPr>
              <w:spacing w:beforeLines="0" w:afterLine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sz w:val="24"/>
                <w:szCs w:val="24"/>
              </w:rPr>
              <w:t>20院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8BA91">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C4382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91A1EC">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0B803">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B792B">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28D1F9">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836506">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3A925">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r>
      <w:tr w14:paraId="4C17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1E175B4">
            <w:pPr>
              <w:spacing w:beforeLines="0" w:afterLine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sz w:val="24"/>
                <w:szCs w:val="24"/>
              </w:rPr>
              <w:t>21院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612DB3">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745A1E">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87BC54">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F4DA9E">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579F4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D8BE97">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0BC92">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FB169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r>
      <w:tr w14:paraId="0423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1D3D2B45">
            <w:pPr>
              <w:spacing w:beforeLines="0" w:afterLine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sz w:val="24"/>
                <w:szCs w:val="24"/>
              </w:rPr>
              <w:t>22院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3C6337">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521FE4">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9E0388">
            <w:pPr>
              <w:spacing w:beforeLines="0" w:afterLines="0"/>
              <w:jc w:val="center"/>
              <w:rPr>
                <w:rFonts w:hint="eastAsia" w:ascii="Times New Roman" w:hAnsi="Times New Roman"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2E1694">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C5531D">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868267">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F657FC">
            <w:pPr>
              <w:spacing w:beforeLines="0" w:afterLines="0"/>
              <w:jc w:val="center"/>
              <w:rPr>
                <w:rFonts w:hint="eastAsia" w:ascii="Times New Roman" w:hAnsi="Times New Roman"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1</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129EE2">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r>
      <w:tr w14:paraId="63C9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3907915">
            <w:pPr>
              <w:spacing w:beforeLines="0" w:afterLine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sz w:val="24"/>
                <w:szCs w:val="24"/>
              </w:rPr>
              <w:t>23院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476CB3">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15AC82">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C5935E">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F8DD3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43F92D">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D12534">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20874">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4</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B9E10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4</w:t>
            </w:r>
          </w:p>
        </w:tc>
      </w:tr>
      <w:tr w14:paraId="2B52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6AC4A1E">
            <w:pPr>
              <w:spacing w:beforeLines="0" w:afterLine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sz w:val="24"/>
                <w:szCs w:val="24"/>
              </w:rPr>
              <w:t>24院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721CD">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A24779">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3</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D081C7">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F0128B">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09616">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519C8">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BA5959">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CAFAE">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4</w:t>
            </w:r>
          </w:p>
        </w:tc>
      </w:tr>
      <w:tr w14:paraId="35E1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43693B86">
            <w:pPr>
              <w:spacing w:beforeLines="0" w:afterLines="0"/>
              <w:jc w:val="center"/>
              <w:rPr>
                <w:rFonts w:hint="default" w:ascii="Times New Roman" w:hAnsi="Times New Roman" w:eastAsia="仿宋" w:cs="Times New Roman"/>
                <w:sz w:val="24"/>
                <w:szCs w:val="24"/>
                <w:lang w:val="en-US" w:eastAsia="zh-CN"/>
              </w:rPr>
            </w:pPr>
            <w:r>
              <w:rPr>
                <w:rFonts w:hint="default" w:ascii="Times New Roman" w:hAnsi="Times New Roman" w:cs="Times New Roman"/>
                <w:color w:val="000000"/>
                <w:sz w:val="24"/>
                <w:szCs w:val="24"/>
              </w:rPr>
              <w:t>42院</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1BA6F">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16EF73">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highlight w:val="none"/>
              </w:rPr>
              <w:t>4</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814100">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FCF739">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1</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35076F">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AB31A">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4D7B72">
            <w:pPr>
              <w:spacing w:beforeLines="0" w:afterLines="0"/>
              <w:jc w:val="center"/>
              <w:rPr>
                <w:rFonts w:hint="eastAsia" w:ascii="Times New Roman" w:hAnsi="Times New Roman"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2</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29B0F5">
            <w:pPr>
              <w:spacing w:beforeLines="0" w:afterLines="0"/>
              <w:jc w:val="center"/>
              <w:rPr>
                <w:rFonts w:hint="eastAsia" w:ascii="Times New Roman" w:hAnsi="Times New Roman"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5</w:t>
            </w:r>
          </w:p>
        </w:tc>
      </w:tr>
      <w:tr w14:paraId="3780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D730AC2">
            <w:pPr>
              <w:spacing w:beforeLines="0" w:afterLines="0"/>
              <w:jc w:val="center"/>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DB853F">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91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EBB84F">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254</w:t>
            </w: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C6D66">
            <w:pPr>
              <w:spacing w:beforeLines="0" w:afterLines="0"/>
              <w:jc w:val="center"/>
              <w:rPr>
                <w:rFonts w:hint="eastAsia" w:ascii="宋体" w:hAnsi="宋体" w:eastAsia="宋体" w:cstheme="minorBidi"/>
                <w:color w:val="000000"/>
                <w:kern w:val="2"/>
                <w:sz w:val="24"/>
                <w:szCs w:val="24"/>
                <w:lang w:val="en-US" w:eastAsia="zh-CN" w:bidi="ar-SA"/>
              </w:rPr>
            </w:pPr>
            <w:r>
              <w:rPr>
                <w:rFonts w:hint="eastAsia" w:ascii="Times New Roman" w:hAnsi="Times New Roman" w:eastAsia="宋体"/>
                <w:color w:val="000000"/>
                <w:sz w:val="24"/>
                <w:szCs w:val="24"/>
                <w:lang w:val="en-US" w:eastAsia="zh-CN"/>
              </w:rPr>
              <w:t>9</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31E20C">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6</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1E020">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8</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2CFFA">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Times New Roman" w:hAnsi="Times New Roman" w:eastAsia="Times New Roman"/>
                <w:color w:val="000000"/>
                <w:sz w:val="24"/>
                <w:szCs w:val="24"/>
              </w:rPr>
              <w:t>17</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55807">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108</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516D87">
            <w:pPr>
              <w:spacing w:beforeLines="0" w:afterLines="0"/>
              <w:jc w:val="center"/>
              <w:rPr>
                <w:rFonts w:hint="default" w:ascii="Times New Roman" w:hAnsi="Times New Roman" w:eastAsia="Times New Roman" w:cstheme="minorBidi"/>
                <w:color w:val="000000"/>
                <w:kern w:val="2"/>
                <w:sz w:val="24"/>
                <w:szCs w:val="24"/>
                <w:lang w:val="en-US" w:eastAsia="zh-CN" w:bidi="ar-SA"/>
              </w:rPr>
            </w:pPr>
            <w:r>
              <w:rPr>
                <w:rFonts w:hint="eastAsia" w:ascii="Times New Roman" w:hAnsi="Times New Roman" w:eastAsia="Times New Roman"/>
                <w:color w:val="000000"/>
                <w:sz w:val="24"/>
                <w:szCs w:val="24"/>
              </w:rPr>
              <w:t>277</w:t>
            </w:r>
          </w:p>
        </w:tc>
      </w:tr>
    </w:tbl>
    <w:p w14:paraId="08A8166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578493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283DBD1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附件2     </w:t>
      </w:r>
      <w:r>
        <w:rPr>
          <w:rFonts w:hint="eastAsia" w:ascii="仿宋" w:hAnsi="仿宋" w:eastAsia="仿宋"/>
          <w:color w:val="auto"/>
          <w:sz w:val="32"/>
          <w:szCs w:val="32"/>
          <w:lang w:val="en-US" w:eastAsia="zh-CN"/>
        </w:rPr>
        <w:t xml:space="preserve">  2025年研究生国家奖学金竞赛奖励名单</w:t>
      </w:r>
    </w:p>
    <w:p w14:paraId="0AD3EB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olor w:val="000000"/>
          <w:sz w:val="32"/>
          <w:szCs w:val="32"/>
          <w:lang w:val="en-US" w:eastAsia="zh-CN"/>
        </w:rPr>
      </w:pPr>
    </w:p>
    <w:tbl>
      <w:tblPr>
        <w:tblStyle w:val="7"/>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2"/>
        <w:gridCol w:w="2050"/>
        <w:gridCol w:w="1567"/>
        <w:gridCol w:w="1767"/>
      </w:tblGrid>
      <w:tr w14:paraId="35C8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272" w:type="dxa"/>
            <w:vAlign w:val="center"/>
          </w:tcPr>
          <w:p w14:paraId="52A31967">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赛事名称</w:t>
            </w:r>
          </w:p>
        </w:tc>
        <w:tc>
          <w:tcPr>
            <w:tcW w:w="2050" w:type="dxa"/>
            <w:vAlign w:val="center"/>
          </w:tcPr>
          <w:p w14:paraId="3F15B1DB">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第一完成人姓名学号</w:t>
            </w:r>
          </w:p>
        </w:tc>
        <w:tc>
          <w:tcPr>
            <w:tcW w:w="1567" w:type="dxa"/>
            <w:vAlign w:val="center"/>
          </w:tcPr>
          <w:p w14:paraId="325D116F">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所获奖项</w:t>
            </w:r>
          </w:p>
        </w:tc>
        <w:tc>
          <w:tcPr>
            <w:tcW w:w="1767" w:type="dxa"/>
            <w:vAlign w:val="center"/>
          </w:tcPr>
          <w:p w14:paraId="3B4BBBDA">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6036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272" w:type="dxa"/>
            <w:vAlign w:val="center"/>
          </w:tcPr>
          <w:p w14:paraId="0EA7B2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第十届中国研究生未来飞行器创新大赛</w:t>
            </w:r>
          </w:p>
        </w:tc>
        <w:tc>
          <w:tcPr>
            <w:tcW w:w="2050" w:type="dxa"/>
            <w:vAlign w:val="center"/>
          </w:tcPr>
          <w:p w14:paraId="12DE67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BX2503320徐宏雨</w:t>
            </w:r>
          </w:p>
        </w:tc>
        <w:tc>
          <w:tcPr>
            <w:tcW w:w="1567" w:type="dxa"/>
            <w:vAlign w:val="center"/>
          </w:tcPr>
          <w:p w14:paraId="601B4B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1767" w:type="dxa"/>
            <w:vAlign w:val="center"/>
          </w:tcPr>
          <w:p w14:paraId="1D9B81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224D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272" w:type="dxa"/>
            <w:vAlign w:val="center"/>
          </w:tcPr>
          <w:p w14:paraId="2E6C10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第二十届中国研究生电子设计竞赛</w:t>
            </w:r>
          </w:p>
        </w:tc>
        <w:tc>
          <w:tcPr>
            <w:tcW w:w="2050" w:type="dxa"/>
            <w:vAlign w:val="center"/>
          </w:tcPr>
          <w:p w14:paraId="0E95E4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SX2404063李  楠</w:t>
            </w:r>
          </w:p>
        </w:tc>
        <w:tc>
          <w:tcPr>
            <w:tcW w:w="1567" w:type="dxa"/>
            <w:vAlign w:val="center"/>
          </w:tcPr>
          <w:p w14:paraId="10E1C1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1767" w:type="dxa"/>
            <w:vAlign w:val="center"/>
          </w:tcPr>
          <w:p w14:paraId="2FAB70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1FF5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272" w:type="dxa"/>
            <w:vAlign w:val="center"/>
          </w:tcPr>
          <w:p w14:paraId="079917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第二十届中国研究生电子设计竞赛</w:t>
            </w:r>
          </w:p>
        </w:tc>
        <w:tc>
          <w:tcPr>
            <w:tcW w:w="2050" w:type="dxa"/>
            <w:vAlign w:val="center"/>
          </w:tcPr>
          <w:p w14:paraId="4E3A62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BZ2303304王睿智</w:t>
            </w:r>
          </w:p>
        </w:tc>
        <w:tc>
          <w:tcPr>
            <w:tcW w:w="1567" w:type="dxa"/>
            <w:vAlign w:val="center"/>
          </w:tcPr>
          <w:p w14:paraId="7B5E96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1767" w:type="dxa"/>
            <w:vAlign w:val="center"/>
          </w:tcPr>
          <w:p w14:paraId="36EA45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0019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272" w:type="dxa"/>
            <w:vAlign w:val="center"/>
          </w:tcPr>
          <w:p w14:paraId="736CC3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第二十届中国研究生电子设计竞赛</w:t>
            </w:r>
          </w:p>
        </w:tc>
        <w:tc>
          <w:tcPr>
            <w:tcW w:w="2050" w:type="dxa"/>
            <w:vAlign w:val="center"/>
          </w:tcPr>
          <w:p w14:paraId="565344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SX2403116孙叶瑛</w:t>
            </w:r>
          </w:p>
        </w:tc>
        <w:tc>
          <w:tcPr>
            <w:tcW w:w="1567" w:type="dxa"/>
            <w:vAlign w:val="center"/>
          </w:tcPr>
          <w:p w14:paraId="6A6395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1767" w:type="dxa"/>
            <w:vAlign w:val="center"/>
          </w:tcPr>
          <w:p w14:paraId="307309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4FED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272" w:type="dxa"/>
            <w:vAlign w:val="center"/>
          </w:tcPr>
          <w:p w14:paraId="7AE1DD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第二十届中国研究生电子设计竞赛</w:t>
            </w:r>
          </w:p>
        </w:tc>
        <w:tc>
          <w:tcPr>
            <w:tcW w:w="2050" w:type="dxa"/>
            <w:vAlign w:val="center"/>
          </w:tcPr>
          <w:p w14:paraId="460B5C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BX2403306姜盟瀚</w:t>
            </w:r>
          </w:p>
        </w:tc>
        <w:tc>
          <w:tcPr>
            <w:tcW w:w="1567" w:type="dxa"/>
            <w:vAlign w:val="center"/>
          </w:tcPr>
          <w:p w14:paraId="56BAF6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1767" w:type="dxa"/>
            <w:vAlign w:val="center"/>
          </w:tcPr>
          <w:p w14:paraId="4E441A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2E15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272" w:type="dxa"/>
            <w:vAlign w:val="center"/>
          </w:tcPr>
          <w:p w14:paraId="6D34AA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第二十届中国研究生电子设计竞赛</w:t>
            </w:r>
          </w:p>
        </w:tc>
        <w:tc>
          <w:tcPr>
            <w:tcW w:w="2050" w:type="dxa"/>
            <w:vAlign w:val="center"/>
          </w:tcPr>
          <w:p w14:paraId="189653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BX2204913徐  睿</w:t>
            </w:r>
          </w:p>
        </w:tc>
        <w:tc>
          <w:tcPr>
            <w:tcW w:w="1567" w:type="dxa"/>
            <w:vAlign w:val="center"/>
          </w:tcPr>
          <w:p w14:paraId="32A2D4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1767" w:type="dxa"/>
            <w:vAlign w:val="center"/>
          </w:tcPr>
          <w:p w14:paraId="564F34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4771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vAlign w:val="center"/>
          </w:tcPr>
          <w:p w14:paraId="2DC3CD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第二十一届中国研究生数学建模竞赛</w:t>
            </w:r>
          </w:p>
        </w:tc>
        <w:tc>
          <w:tcPr>
            <w:tcW w:w="2050" w:type="dxa"/>
            <w:vAlign w:val="center"/>
          </w:tcPr>
          <w:p w14:paraId="4E9EE4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BX2416308曾  实</w:t>
            </w:r>
          </w:p>
        </w:tc>
        <w:tc>
          <w:tcPr>
            <w:tcW w:w="1567" w:type="dxa"/>
            <w:vAlign w:val="center"/>
          </w:tcPr>
          <w:p w14:paraId="2C5DE2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1767" w:type="dxa"/>
            <w:vAlign w:val="center"/>
          </w:tcPr>
          <w:p w14:paraId="7A8620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5F64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vAlign w:val="center"/>
          </w:tcPr>
          <w:p w14:paraId="7C9F28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第二十一届中国研究生数学建模竞赛</w:t>
            </w:r>
          </w:p>
        </w:tc>
        <w:tc>
          <w:tcPr>
            <w:tcW w:w="2050" w:type="dxa"/>
            <w:vAlign w:val="center"/>
          </w:tcPr>
          <w:p w14:paraId="61ECC4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BX2202327陈  铖</w:t>
            </w:r>
          </w:p>
        </w:tc>
        <w:tc>
          <w:tcPr>
            <w:tcW w:w="1567" w:type="dxa"/>
            <w:vAlign w:val="center"/>
          </w:tcPr>
          <w:p w14:paraId="212AB2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1767" w:type="dxa"/>
            <w:vAlign w:val="center"/>
          </w:tcPr>
          <w:p w14:paraId="584BB0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33EE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vAlign w:val="center"/>
          </w:tcPr>
          <w:p w14:paraId="4FE2D8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第六届中国研究生人工智能创新大赛</w:t>
            </w:r>
          </w:p>
        </w:tc>
        <w:tc>
          <w:tcPr>
            <w:tcW w:w="2050" w:type="dxa"/>
            <w:vAlign w:val="center"/>
          </w:tcPr>
          <w:p w14:paraId="25BEE2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BX2202501郭  硕</w:t>
            </w:r>
          </w:p>
        </w:tc>
        <w:tc>
          <w:tcPr>
            <w:tcW w:w="1567" w:type="dxa"/>
            <w:vAlign w:val="center"/>
          </w:tcPr>
          <w:p w14:paraId="054F4F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1767" w:type="dxa"/>
            <w:vAlign w:val="center"/>
          </w:tcPr>
          <w:p w14:paraId="2E88DB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0C78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vAlign w:val="center"/>
          </w:tcPr>
          <w:p w14:paraId="2B4C4E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第九届国际无人飞行器创新大奖赛</w:t>
            </w:r>
          </w:p>
        </w:tc>
        <w:tc>
          <w:tcPr>
            <w:tcW w:w="2050" w:type="dxa"/>
            <w:vAlign w:val="center"/>
          </w:tcPr>
          <w:p w14:paraId="265B66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SZ2401117李秋实</w:t>
            </w:r>
          </w:p>
        </w:tc>
        <w:tc>
          <w:tcPr>
            <w:tcW w:w="1567" w:type="dxa"/>
            <w:vAlign w:val="center"/>
          </w:tcPr>
          <w:p w14:paraId="415D7B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特等奖</w:t>
            </w:r>
          </w:p>
        </w:tc>
        <w:tc>
          <w:tcPr>
            <w:tcW w:w="1767" w:type="dxa"/>
            <w:vAlign w:val="center"/>
          </w:tcPr>
          <w:p w14:paraId="5164EF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yellow"/>
                <w:u w:val="none"/>
                <w:lang w:val="en-US" w:eastAsia="zh-CN" w:bidi="ar"/>
              </w:rPr>
            </w:pPr>
          </w:p>
        </w:tc>
      </w:tr>
      <w:tr w14:paraId="73B5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shd w:val="clear" w:color="auto" w:fill="auto"/>
            <w:vAlign w:val="center"/>
          </w:tcPr>
          <w:p w14:paraId="762862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第十二届中国研究生能源装备创新设计大赛</w:t>
            </w:r>
          </w:p>
        </w:tc>
        <w:tc>
          <w:tcPr>
            <w:tcW w:w="2050" w:type="dxa"/>
            <w:shd w:val="clear" w:color="auto" w:fill="auto"/>
            <w:vAlign w:val="center"/>
          </w:tcPr>
          <w:p w14:paraId="6A7EA5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SX2302137李增运</w:t>
            </w:r>
          </w:p>
        </w:tc>
        <w:tc>
          <w:tcPr>
            <w:tcW w:w="1567" w:type="dxa"/>
            <w:shd w:val="clear" w:color="auto" w:fill="auto"/>
            <w:vAlign w:val="center"/>
          </w:tcPr>
          <w:p w14:paraId="0858D2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一等奖</w:t>
            </w:r>
          </w:p>
        </w:tc>
        <w:tc>
          <w:tcPr>
            <w:tcW w:w="1767" w:type="dxa"/>
            <w:vAlign w:val="center"/>
          </w:tcPr>
          <w:p w14:paraId="1D0F5A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BC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shd w:val="clear" w:color="auto" w:fill="auto"/>
            <w:vAlign w:val="center"/>
          </w:tcPr>
          <w:p w14:paraId="670B15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第十二届中国研究生能源装备创新设计大赛</w:t>
            </w:r>
          </w:p>
        </w:tc>
        <w:tc>
          <w:tcPr>
            <w:tcW w:w="2050" w:type="dxa"/>
            <w:shd w:val="clear" w:color="auto" w:fill="auto"/>
            <w:vAlign w:val="center"/>
          </w:tcPr>
          <w:p w14:paraId="5442C3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BX2315004王  健</w:t>
            </w:r>
          </w:p>
        </w:tc>
        <w:tc>
          <w:tcPr>
            <w:tcW w:w="1567" w:type="dxa"/>
            <w:shd w:val="clear" w:color="auto" w:fill="auto"/>
            <w:vAlign w:val="center"/>
          </w:tcPr>
          <w:p w14:paraId="5D9636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一等奖</w:t>
            </w:r>
          </w:p>
        </w:tc>
        <w:tc>
          <w:tcPr>
            <w:tcW w:w="1767" w:type="dxa"/>
            <w:vAlign w:val="center"/>
          </w:tcPr>
          <w:p w14:paraId="6EEA13F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964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shd w:val="clear" w:color="auto" w:fill="auto"/>
            <w:vAlign w:val="center"/>
          </w:tcPr>
          <w:p w14:paraId="526041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第十二届中国研究生能源装备创新设计大赛</w:t>
            </w:r>
          </w:p>
        </w:tc>
        <w:tc>
          <w:tcPr>
            <w:tcW w:w="2050" w:type="dxa"/>
            <w:shd w:val="clear" w:color="auto" w:fill="auto"/>
            <w:vAlign w:val="center"/>
          </w:tcPr>
          <w:p w14:paraId="479FAB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BX2402502赵风羽</w:t>
            </w:r>
          </w:p>
        </w:tc>
        <w:tc>
          <w:tcPr>
            <w:tcW w:w="1567" w:type="dxa"/>
            <w:shd w:val="clear" w:color="auto" w:fill="auto"/>
            <w:vAlign w:val="center"/>
          </w:tcPr>
          <w:p w14:paraId="3F8309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一等奖</w:t>
            </w:r>
          </w:p>
        </w:tc>
        <w:tc>
          <w:tcPr>
            <w:tcW w:w="1767" w:type="dxa"/>
            <w:vAlign w:val="center"/>
          </w:tcPr>
          <w:p w14:paraId="330D53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46CA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shd w:val="clear" w:color="auto" w:fill="auto"/>
            <w:vAlign w:val="center"/>
          </w:tcPr>
          <w:p w14:paraId="05378E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2024年中国国际大学生创新大赛</w:t>
            </w:r>
          </w:p>
        </w:tc>
        <w:tc>
          <w:tcPr>
            <w:tcW w:w="2050" w:type="dxa"/>
            <w:shd w:val="clear" w:color="auto" w:fill="auto"/>
            <w:vAlign w:val="center"/>
          </w:tcPr>
          <w:p w14:paraId="2B6E17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SX2304084严  昂</w:t>
            </w:r>
          </w:p>
        </w:tc>
        <w:tc>
          <w:tcPr>
            <w:tcW w:w="1567" w:type="dxa"/>
            <w:shd w:val="clear" w:color="auto" w:fill="auto"/>
            <w:vAlign w:val="center"/>
          </w:tcPr>
          <w:p w14:paraId="33259F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金奖</w:t>
            </w:r>
          </w:p>
        </w:tc>
        <w:tc>
          <w:tcPr>
            <w:tcW w:w="1767" w:type="dxa"/>
            <w:shd w:val="clear" w:color="auto" w:fill="auto"/>
            <w:vAlign w:val="center"/>
          </w:tcPr>
          <w:p w14:paraId="575796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产业赛道</w:t>
            </w:r>
          </w:p>
        </w:tc>
      </w:tr>
      <w:tr w14:paraId="12BF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shd w:val="clear" w:color="auto" w:fill="auto"/>
            <w:vAlign w:val="center"/>
          </w:tcPr>
          <w:p w14:paraId="56A6DE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第十九届“挑战杯”全国大学生课外学术科技作品竞赛</w:t>
            </w:r>
          </w:p>
        </w:tc>
        <w:tc>
          <w:tcPr>
            <w:tcW w:w="2050" w:type="dxa"/>
            <w:shd w:val="clear" w:color="auto" w:fill="auto"/>
            <w:vAlign w:val="center"/>
          </w:tcPr>
          <w:p w14:paraId="541D56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SZ2301123张仕龙</w:t>
            </w:r>
          </w:p>
        </w:tc>
        <w:tc>
          <w:tcPr>
            <w:tcW w:w="1567" w:type="dxa"/>
            <w:shd w:val="clear" w:color="auto" w:fill="auto"/>
            <w:vAlign w:val="center"/>
          </w:tcPr>
          <w:p w14:paraId="1E2A6E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“揭榜挂帅”赛道擂主</w:t>
            </w:r>
          </w:p>
        </w:tc>
        <w:tc>
          <w:tcPr>
            <w:tcW w:w="1767" w:type="dxa"/>
            <w:shd w:val="clear" w:color="auto" w:fill="auto"/>
            <w:vAlign w:val="center"/>
          </w:tcPr>
          <w:p w14:paraId="58D997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bl>
    <w:p w14:paraId="7B72E6B7">
      <w:pPr>
        <w:rPr>
          <w:rFonts w:hint="default" w:ascii="仿宋" w:hAnsi="仿宋" w:eastAsia="仿宋" w:cs="仿宋_GB2312"/>
          <w:color w:val="000000"/>
          <w:spacing w:val="-6"/>
          <w:sz w:val="32"/>
          <w:szCs w:val="32"/>
          <w:lang w:val="en-US" w:eastAsia="zh-CN"/>
        </w:rPr>
      </w:pPr>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364331-34C9-4788-9FE9-03770A3B55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1372B00-C4DB-40D3-9D7F-85EB5A764098}"/>
  </w:font>
  <w:font w:name="方正小标宋_GBK">
    <w:panose1 w:val="03000502000000000000"/>
    <w:charset w:val="86"/>
    <w:family w:val="auto"/>
    <w:pitch w:val="default"/>
    <w:sig w:usb0="00000001" w:usb1="080E0000" w:usb2="00000000" w:usb3="00000000" w:csb0="00040000" w:csb1="00000000"/>
    <w:embedRegular r:id="rId3" w:fontKey="{37F44322-2EAA-4953-9465-4AC1656709D8}"/>
  </w:font>
  <w:font w:name="仿宋_GB2312">
    <w:panose1 w:val="02010609030101010101"/>
    <w:charset w:val="86"/>
    <w:family w:val="auto"/>
    <w:pitch w:val="default"/>
    <w:sig w:usb0="00000001" w:usb1="080E0000" w:usb2="00000000" w:usb3="00000000" w:csb0="00040000" w:csb1="00000000"/>
    <w:embedRegular r:id="rId4" w:fontKey="{864CC752-4CDB-4521-8F4B-7A23F00337C2}"/>
  </w:font>
  <w:font w:name="仿宋">
    <w:panose1 w:val="02010609060101010101"/>
    <w:charset w:val="86"/>
    <w:family w:val="modern"/>
    <w:pitch w:val="default"/>
    <w:sig w:usb0="800002BF" w:usb1="38CF7CFA" w:usb2="00000016" w:usb3="00000000" w:csb0="00040001" w:csb1="00000000"/>
    <w:embedRegular r:id="rId5" w:fontKey="{08271F23-05BA-4701-9C2A-A6A6A6B7CE9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hZjViYjE0NjhmOTgzZjM0ZWQ5MzE3ODMyYzQxN2EifQ=="/>
  </w:docVars>
  <w:rsids>
    <w:rsidRoot w:val="00172A27"/>
    <w:rsid w:val="00090FC7"/>
    <w:rsid w:val="000A373F"/>
    <w:rsid w:val="000C4CB1"/>
    <w:rsid w:val="00160F36"/>
    <w:rsid w:val="00210E7F"/>
    <w:rsid w:val="00254766"/>
    <w:rsid w:val="002E21DB"/>
    <w:rsid w:val="00323721"/>
    <w:rsid w:val="003560E7"/>
    <w:rsid w:val="00394EAD"/>
    <w:rsid w:val="004B58C7"/>
    <w:rsid w:val="005F535F"/>
    <w:rsid w:val="00654101"/>
    <w:rsid w:val="006656ED"/>
    <w:rsid w:val="006D2147"/>
    <w:rsid w:val="00713578"/>
    <w:rsid w:val="00722134"/>
    <w:rsid w:val="007D4BA8"/>
    <w:rsid w:val="008D432B"/>
    <w:rsid w:val="008F7AF7"/>
    <w:rsid w:val="00916FCD"/>
    <w:rsid w:val="00940B65"/>
    <w:rsid w:val="009A0AAF"/>
    <w:rsid w:val="00A32514"/>
    <w:rsid w:val="00A7258A"/>
    <w:rsid w:val="00B87D1D"/>
    <w:rsid w:val="00BB57D0"/>
    <w:rsid w:val="00D1665B"/>
    <w:rsid w:val="00E324C7"/>
    <w:rsid w:val="00F43D3D"/>
    <w:rsid w:val="00FC2024"/>
    <w:rsid w:val="014F03EF"/>
    <w:rsid w:val="02987B74"/>
    <w:rsid w:val="07527056"/>
    <w:rsid w:val="077566D6"/>
    <w:rsid w:val="079515CC"/>
    <w:rsid w:val="084466EE"/>
    <w:rsid w:val="0956493E"/>
    <w:rsid w:val="0D0D2CCE"/>
    <w:rsid w:val="0D755681"/>
    <w:rsid w:val="0E043EA9"/>
    <w:rsid w:val="0EA218F1"/>
    <w:rsid w:val="0FEC0A17"/>
    <w:rsid w:val="12B91B6C"/>
    <w:rsid w:val="12C53953"/>
    <w:rsid w:val="187D759C"/>
    <w:rsid w:val="1C4E2BBF"/>
    <w:rsid w:val="25DF1492"/>
    <w:rsid w:val="281210C7"/>
    <w:rsid w:val="2897576D"/>
    <w:rsid w:val="2E26305E"/>
    <w:rsid w:val="2F3568D8"/>
    <w:rsid w:val="305111DE"/>
    <w:rsid w:val="31512319"/>
    <w:rsid w:val="32805B87"/>
    <w:rsid w:val="32D16607"/>
    <w:rsid w:val="36511F38"/>
    <w:rsid w:val="36777BF1"/>
    <w:rsid w:val="382A76B2"/>
    <w:rsid w:val="3BDC22A4"/>
    <w:rsid w:val="41616521"/>
    <w:rsid w:val="424512BE"/>
    <w:rsid w:val="44D42AEC"/>
    <w:rsid w:val="44FE772F"/>
    <w:rsid w:val="46466DE7"/>
    <w:rsid w:val="482D38F7"/>
    <w:rsid w:val="49DA3B9B"/>
    <w:rsid w:val="4B2F6EE2"/>
    <w:rsid w:val="4B46773A"/>
    <w:rsid w:val="4B7A6279"/>
    <w:rsid w:val="4C373527"/>
    <w:rsid w:val="4C585913"/>
    <w:rsid w:val="4E952F12"/>
    <w:rsid w:val="503C55AF"/>
    <w:rsid w:val="50C34DF2"/>
    <w:rsid w:val="52B07B8F"/>
    <w:rsid w:val="553C0804"/>
    <w:rsid w:val="58C46142"/>
    <w:rsid w:val="5A4427A8"/>
    <w:rsid w:val="5B9B13DC"/>
    <w:rsid w:val="5F1606DE"/>
    <w:rsid w:val="603D3683"/>
    <w:rsid w:val="6162474A"/>
    <w:rsid w:val="63A47C9E"/>
    <w:rsid w:val="64160CFA"/>
    <w:rsid w:val="65CA7C07"/>
    <w:rsid w:val="6A911DAC"/>
    <w:rsid w:val="6AA42F83"/>
    <w:rsid w:val="6ADF4B46"/>
    <w:rsid w:val="6AF02DC7"/>
    <w:rsid w:val="6B453085"/>
    <w:rsid w:val="6B537BDF"/>
    <w:rsid w:val="6CF429C4"/>
    <w:rsid w:val="6F2701E9"/>
    <w:rsid w:val="6F482C75"/>
    <w:rsid w:val="72ED47BB"/>
    <w:rsid w:val="745D327B"/>
    <w:rsid w:val="757A0660"/>
    <w:rsid w:val="7B542EFE"/>
    <w:rsid w:val="7B5828E0"/>
    <w:rsid w:val="7C980E09"/>
    <w:rsid w:val="7CA352DD"/>
    <w:rsid w:val="7F697ACA"/>
    <w:rsid w:val="7FB8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Balloon Text"/>
    <w:basedOn w:val="1"/>
    <w:link w:val="10"/>
    <w:semiHidden/>
    <w:unhideWhenUsed/>
    <w:qFormat/>
    <w:uiPriority w:val="99"/>
    <w:rPr>
      <w:sz w:val="18"/>
      <w:szCs w:val="18"/>
    </w:rPr>
  </w:style>
  <w:style w:type="paragraph" w:styleId="5">
    <w:name w:val="Normal (Web)"/>
    <w:basedOn w:val="1"/>
    <w:unhideWhenUsed/>
    <w:qFormat/>
    <w:uiPriority w:val="99"/>
    <w:pPr>
      <w:jc w:val="left"/>
    </w:pPr>
    <w:rPr>
      <w:rFonts w:ascii="Times New Roman" w:hAnsi="Times New Roman"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3"/>
    <w:semiHidden/>
    <w:qFormat/>
    <w:uiPriority w:val="99"/>
  </w:style>
  <w:style w:type="character" w:customStyle="1" w:styleId="10">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2582</Words>
  <Characters>2847</Characters>
  <Lines>4</Lines>
  <Paragraphs>1</Paragraphs>
  <TotalTime>2</TotalTime>
  <ScaleCrop>false</ScaleCrop>
  <LinksUpToDate>false</LinksUpToDate>
  <CharactersWithSpaces>2898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2021-09-13T02:05:00Z</dcterms:created>
  <dc:creator>Windows</dc:creator>
  <cp:lastModifiedBy>purann</cp:lastModifiedBy>
  <cp:lastPrinted>2021-09-13T03:18:00Z</cp:lastPrinted>
  <dcterms:modified xsi:type="dcterms:W3CDTF">2025-09-24T04:28:25Z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A014EE53BF1B4A19A86479E56661C04B_13</vt:lpwstr>
  </property>
  <property fmtid="{D5CDD505-2E9C-101B-9397-08002B2CF9AE}" pid="4" name="KSOTemplateDocerSaveRecord">
    <vt:lpwstr>eyJoZGlkIjoiODU1MDRiNmNmZDJiNGY3NTY3OGJhMDUzY2UyODQ5YjgiLCJ1c2VySWQiOiIzOTUzNTQzMjMifQ==</vt:lpwstr>
  </property>
</Properties>
</file>